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076" w:rsidRDefault="00075076">
      <w:pPr>
        <w:spacing w:line="360" w:lineRule="auto"/>
        <w:jc w:val="center"/>
        <w:rPr>
          <w:b/>
          <w:noProof/>
          <w:sz w:val="28"/>
          <w:szCs w:val="28"/>
          <w:lang w:val="ru-RU"/>
        </w:rPr>
      </w:pPr>
      <w:r w:rsidRPr="00063704">
        <w:rPr>
          <w:b/>
          <w:noProof/>
          <w:sz w:val="28"/>
          <w:szCs w:val="28"/>
          <w:lang w:val="ru-RU"/>
        </w:rPr>
        <w:t>Управление ликвидностью коммерческого банка</w:t>
      </w:r>
    </w:p>
    <w:p w:rsidR="00063704" w:rsidRPr="00063704" w:rsidRDefault="00063704">
      <w:pPr>
        <w:spacing w:line="360" w:lineRule="auto"/>
        <w:jc w:val="center"/>
        <w:rPr>
          <w:b/>
          <w:bCs/>
          <w:i/>
          <w:iCs/>
          <w:smallCaps/>
          <w:noProof/>
          <w:sz w:val="28"/>
          <w:szCs w:val="28"/>
          <w:lang w:val="ru-RU"/>
        </w:rPr>
      </w:pPr>
      <w:r>
        <w:rPr>
          <w:b/>
          <w:noProof/>
          <w:sz w:val="28"/>
          <w:szCs w:val="28"/>
          <w:lang w:val="ru-RU"/>
        </w:rPr>
        <w:t>2013</w:t>
      </w:r>
    </w:p>
    <w:p w:rsidR="000D0244" w:rsidRPr="000D0244" w:rsidRDefault="000D0244" w:rsidP="000D0244">
      <w:pPr>
        <w:jc w:val="center"/>
        <w:rPr>
          <w:b/>
          <w:sz w:val="28"/>
          <w:szCs w:val="28"/>
          <w:lang w:val="ru-RU"/>
        </w:rPr>
      </w:pPr>
      <w:r w:rsidRPr="000D0244">
        <w:rPr>
          <w:b/>
          <w:sz w:val="28"/>
          <w:szCs w:val="28"/>
          <w:lang w:val="ru-RU"/>
        </w:rPr>
        <w:t>Вернуться в каталог готовых дипломов и магистерских диссертаций –</w:t>
      </w:r>
    </w:p>
    <w:p w:rsidR="000D0244" w:rsidRPr="000D0244" w:rsidRDefault="006970E2" w:rsidP="000D0244">
      <w:pPr>
        <w:jc w:val="center"/>
        <w:rPr>
          <w:b/>
          <w:sz w:val="28"/>
          <w:szCs w:val="28"/>
          <w:lang w:val="ru-RU"/>
        </w:rPr>
      </w:pPr>
      <w:hyperlink r:id="rId7" w:history="1">
        <w:r w:rsidR="000D0244" w:rsidRPr="000D0244">
          <w:rPr>
            <w:b/>
            <w:color w:val="0000FF" w:themeColor="hyperlink"/>
            <w:sz w:val="28"/>
            <w:szCs w:val="28"/>
            <w:u w:val="single"/>
            <w:lang w:val="en-US"/>
          </w:rPr>
          <w:t>http</w:t>
        </w:r>
        <w:r w:rsidR="000D0244" w:rsidRPr="000D0244">
          <w:rPr>
            <w:b/>
            <w:color w:val="0000FF" w:themeColor="hyperlink"/>
            <w:sz w:val="28"/>
            <w:szCs w:val="28"/>
            <w:u w:val="single"/>
            <w:lang w:val="ru-RU"/>
          </w:rPr>
          <w:t>://учебники.информ2000.рф/</w:t>
        </w:r>
        <w:proofErr w:type="spellStart"/>
        <w:r w:rsidR="000D0244" w:rsidRPr="000D0244">
          <w:rPr>
            <w:b/>
            <w:color w:val="0000FF" w:themeColor="hyperlink"/>
            <w:sz w:val="28"/>
            <w:szCs w:val="28"/>
            <w:u w:val="single"/>
            <w:lang w:val="en-US"/>
          </w:rPr>
          <w:t>diplom</w:t>
        </w:r>
        <w:proofErr w:type="spellEnd"/>
        <w:r w:rsidR="000D0244" w:rsidRPr="000D0244">
          <w:rPr>
            <w:b/>
            <w:color w:val="0000FF" w:themeColor="hyperlink"/>
            <w:sz w:val="28"/>
            <w:szCs w:val="28"/>
            <w:u w:val="single"/>
            <w:lang w:val="ru-RU"/>
          </w:rPr>
          <w:t>.</w:t>
        </w:r>
        <w:proofErr w:type="spellStart"/>
        <w:r w:rsidR="000D0244" w:rsidRPr="000D0244">
          <w:rPr>
            <w:b/>
            <w:color w:val="0000FF" w:themeColor="hyperlink"/>
            <w:sz w:val="28"/>
            <w:szCs w:val="28"/>
            <w:u w:val="single"/>
            <w:lang w:val="en-US"/>
          </w:rPr>
          <w:t>shtml</w:t>
        </w:r>
        <w:proofErr w:type="spellEnd"/>
      </w:hyperlink>
    </w:p>
    <w:p w:rsidR="00063704" w:rsidRDefault="00063704">
      <w:pPr>
        <w:spacing w:line="360" w:lineRule="auto"/>
        <w:jc w:val="center"/>
        <w:rPr>
          <w:b/>
          <w:bCs/>
          <w:i/>
          <w:iCs/>
          <w:smallCaps/>
          <w:noProof/>
          <w:sz w:val="28"/>
          <w:szCs w:val="28"/>
          <w:lang w:val="ru-RU"/>
        </w:rPr>
      </w:pPr>
    </w:p>
    <w:p w:rsidR="00075076" w:rsidRDefault="00075076">
      <w:pPr>
        <w:spacing w:line="360" w:lineRule="auto"/>
        <w:jc w:val="center"/>
        <w:rPr>
          <w:b/>
          <w:bCs/>
          <w:i/>
          <w:iCs/>
          <w:smallCaps/>
          <w:noProof/>
          <w:sz w:val="28"/>
          <w:szCs w:val="28"/>
          <w:lang w:val="ru-RU"/>
        </w:rPr>
      </w:pPr>
      <w:r>
        <w:rPr>
          <w:b/>
          <w:bCs/>
          <w:i/>
          <w:iCs/>
          <w:smallCaps/>
          <w:noProof/>
          <w:sz w:val="28"/>
          <w:szCs w:val="28"/>
          <w:lang w:val="ru-RU"/>
        </w:rPr>
        <w:t>Содержание</w:t>
      </w:r>
    </w:p>
    <w:p w:rsidR="00075076" w:rsidRDefault="00075076">
      <w:pPr>
        <w:spacing w:line="360" w:lineRule="auto"/>
        <w:jc w:val="center"/>
        <w:rPr>
          <w:b/>
          <w:bCs/>
          <w:i/>
          <w:iCs/>
          <w:smallCaps/>
          <w:noProof/>
          <w:sz w:val="28"/>
          <w:szCs w:val="28"/>
          <w:lang w:val="ru-RU"/>
        </w:rPr>
      </w:pPr>
    </w:p>
    <w:p w:rsidR="00075076" w:rsidRDefault="00075076">
      <w:pPr>
        <w:rPr>
          <w:noProof/>
          <w:lang w:val="ru-RU"/>
        </w:rPr>
      </w:pPr>
      <w:r>
        <w:rPr>
          <w:smallCaps/>
          <w:noProof/>
          <w:color w:val="0000FF"/>
          <w:sz w:val="28"/>
          <w:szCs w:val="28"/>
          <w:u w:val="single"/>
          <w:lang w:val="ru-RU"/>
        </w:rPr>
        <w:t>Введение</w:t>
      </w:r>
    </w:p>
    <w:p w:rsidR="00075076" w:rsidRDefault="00075076">
      <w:pPr>
        <w:rPr>
          <w:noProof/>
          <w:lang w:val="ru-RU"/>
        </w:rPr>
      </w:pPr>
      <w:r>
        <w:rPr>
          <w:smallCaps/>
          <w:noProof/>
          <w:color w:val="0000FF"/>
          <w:sz w:val="28"/>
          <w:szCs w:val="28"/>
          <w:u w:val="single"/>
          <w:lang w:val="ru-RU"/>
        </w:rPr>
        <w:t>Глава 1. Теоретические основы управления ликвидностью коммерческого банка</w:t>
      </w:r>
    </w:p>
    <w:p w:rsidR="00075076" w:rsidRDefault="00075076">
      <w:pPr>
        <w:rPr>
          <w:noProof/>
          <w:lang w:val="ru-RU"/>
        </w:rPr>
      </w:pPr>
      <w:r>
        <w:rPr>
          <w:smallCaps/>
          <w:noProof/>
          <w:color w:val="0000FF"/>
          <w:sz w:val="28"/>
          <w:szCs w:val="28"/>
          <w:u w:val="single"/>
          <w:lang w:val="ru-RU"/>
        </w:rPr>
        <w:t>1.1 Содержание ликвидности коммерческого банка</w:t>
      </w:r>
    </w:p>
    <w:p w:rsidR="00075076" w:rsidRDefault="00075076">
      <w:pPr>
        <w:rPr>
          <w:noProof/>
          <w:lang w:val="ru-RU"/>
        </w:rPr>
      </w:pPr>
      <w:r>
        <w:rPr>
          <w:smallCaps/>
          <w:noProof/>
          <w:color w:val="0000FF"/>
          <w:sz w:val="28"/>
          <w:szCs w:val="28"/>
          <w:u w:val="single"/>
          <w:lang w:val="ru-RU"/>
        </w:rPr>
        <w:t>1.2 Факторы, влияющие на ликвидность</w:t>
      </w:r>
    </w:p>
    <w:p w:rsidR="00075076" w:rsidRDefault="00075076">
      <w:pPr>
        <w:rPr>
          <w:noProof/>
          <w:lang w:val="ru-RU"/>
        </w:rPr>
      </w:pPr>
      <w:r>
        <w:rPr>
          <w:smallCaps/>
          <w:noProof/>
          <w:color w:val="0000FF"/>
          <w:sz w:val="28"/>
          <w:szCs w:val="28"/>
          <w:u w:val="single"/>
          <w:lang w:val="ru-RU"/>
        </w:rPr>
        <w:t>1.3 Методы управления ликвидностью</w:t>
      </w:r>
    </w:p>
    <w:p w:rsidR="00075076" w:rsidRDefault="00075076">
      <w:pPr>
        <w:rPr>
          <w:noProof/>
          <w:lang w:val="ru-RU"/>
        </w:rPr>
      </w:pPr>
      <w:r>
        <w:rPr>
          <w:smallCaps/>
          <w:noProof/>
          <w:color w:val="0000FF"/>
          <w:sz w:val="28"/>
          <w:szCs w:val="28"/>
          <w:u w:val="single"/>
          <w:lang w:val="ru-RU"/>
        </w:rPr>
        <w:t>Глава 2. Методические основы управления ликвидностью</w:t>
      </w:r>
    </w:p>
    <w:p w:rsidR="00075076" w:rsidRDefault="00075076">
      <w:pPr>
        <w:rPr>
          <w:noProof/>
          <w:lang w:val="ru-RU"/>
        </w:rPr>
      </w:pPr>
      <w:r>
        <w:rPr>
          <w:smallCaps/>
          <w:noProof/>
          <w:color w:val="0000FF"/>
          <w:sz w:val="28"/>
          <w:szCs w:val="28"/>
          <w:u w:val="single"/>
          <w:lang w:val="ru-RU"/>
        </w:rPr>
        <w:t>2.1 Централизованный подход к управлению ликвидностью</w:t>
      </w:r>
    </w:p>
    <w:p w:rsidR="00075076" w:rsidRDefault="00075076">
      <w:pPr>
        <w:rPr>
          <w:noProof/>
          <w:lang w:val="ru-RU"/>
        </w:rPr>
      </w:pPr>
      <w:r>
        <w:rPr>
          <w:smallCaps/>
          <w:noProof/>
          <w:color w:val="0000FF"/>
          <w:sz w:val="28"/>
          <w:szCs w:val="28"/>
          <w:u w:val="single"/>
          <w:lang w:val="ru-RU"/>
        </w:rPr>
        <w:t>2.2 Децентрализованный подход к управлению ликвидностью</w:t>
      </w:r>
    </w:p>
    <w:p w:rsidR="00075076" w:rsidRDefault="00075076">
      <w:pPr>
        <w:rPr>
          <w:noProof/>
          <w:lang w:val="ru-RU"/>
        </w:rPr>
      </w:pPr>
      <w:r>
        <w:rPr>
          <w:smallCaps/>
          <w:noProof/>
          <w:color w:val="0000FF"/>
          <w:sz w:val="28"/>
          <w:szCs w:val="28"/>
          <w:u w:val="single"/>
          <w:lang w:val="ru-RU"/>
        </w:rPr>
        <w:t>Глава 3. Направления совершенствования управления ликвидностью</w:t>
      </w:r>
    </w:p>
    <w:p w:rsidR="00075076" w:rsidRDefault="00075076">
      <w:pPr>
        <w:rPr>
          <w:noProof/>
          <w:lang w:val="ru-RU"/>
        </w:rPr>
      </w:pPr>
      <w:r>
        <w:rPr>
          <w:smallCaps/>
          <w:noProof/>
          <w:color w:val="0000FF"/>
          <w:sz w:val="28"/>
          <w:szCs w:val="28"/>
          <w:u w:val="single"/>
          <w:lang w:val="ru-RU"/>
        </w:rPr>
        <w:t>3.1 Стресс-тестирование рисков ликвидности</w:t>
      </w:r>
    </w:p>
    <w:p w:rsidR="00075076" w:rsidRDefault="00075076">
      <w:pPr>
        <w:rPr>
          <w:noProof/>
          <w:lang w:val="ru-RU"/>
        </w:rPr>
      </w:pPr>
      <w:r>
        <w:rPr>
          <w:smallCaps/>
          <w:noProof/>
          <w:color w:val="0000FF"/>
          <w:sz w:val="28"/>
          <w:szCs w:val="28"/>
          <w:u w:val="single"/>
          <w:lang w:val="ru-RU"/>
        </w:rPr>
        <w:t>3.2 Рекомендации по совершенствованию управления ликвидностью</w:t>
      </w:r>
    </w:p>
    <w:p w:rsidR="00075076" w:rsidRDefault="00075076">
      <w:pPr>
        <w:rPr>
          <w:noProof/>
          <w:lang w:val="ru-RU"/>
        </w:rPr>
      </w:pPr>
      <w:r>
        <w:rPr>
          <w:smallCaps/>
          <w:noProof/>
          <w:color w:val="0000FF"/>
          <w:sz w:val="28"/>
          <w:szCs w:val="28"/>
          <w:u w:val="single"/>
          <w:lang w:val="ru-RU"/>
        </w:rPr>
        <w:t>Заключение</w:t>
      </w:r>
    </w:p>
    <w:p w:rsidR="00075076" w:rsidRDefault="00075076">
      <w:pPr>
        <w:rPr>
          <w:noProof/>
          <w:lang w:val="ru-RU"/>
        </w:rPr>
      </w:pPr>
      <w:r>
        <w:rPr>
          <w:smallCaps/>
          <w:noProof/>
          <w:color w:val="0000FF"/>
          <w:sz w:val="28"/>
          <w:szCs w:val="28"/>
          <w:u w:val="single"/>
          <w:lang w:val="ru-RU"/>
        </w:rPr>
        <w:t>Список использованных источников</w:t>
      </w:r>
    </w:p>
    <w:p w:rsidR="00075076" w:rsidRDefault="00075076">
      <w:pPr>
        <w:rPr>
          <w:smallCaps/>
          <w:color w:val="000000"/>
          <w:sz w:val="28"/>
          <w:szCs w:val="28"/>
          <w:lang w:val="ru-RU"/>
        </w:rPr>
      </w:pPr>
      <w:r>
        <w:rPr>
          <w:smallCaps/>
          <w:noProof/>
          <w:color w:val="0000FF"/>
          <w:sz w:val="28"/>
          <w:szCs w:val="28"/>
          <w:u w:val="single"/>
          <w:lang w:val="ru-RU"/>
        </w:rPr>
        <w:t>Приложения</w:t>
      </w: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Введение</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Сегодняшняя экономическая ситуация на Украине является следствием двух причин: мирового финансового кризиса и, наращивания негативного внешнеторгового сальдо и внешнего долга, это осложняется политической нестабильностью и кризисом потребительского кредитования.</w:t>
      </w:r>
    </w:p>
    <w:p w:rsidR="00075076" w:rsidRPr="000D0244"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На 31.12.2012 по данным Национального банка Украины в состоянии ликвидации находились 18 коммерческих банков, а 6 имели временную администрацию. Собственный капитал банков возрос с начала года на 3% и на 31.12.2012 составил 141.9 млрд. Обязательства банков с начала года выросли на 3,6% и на ту же дату составили 833,2 млрд. грн. грн. Активы банков с начала года </w:t>
      </w:r>
      <w:r>
        <w:rPr>
          <w:color w:val="000000"/>
          <w:sz w:val="28"/>
          <w:szCs w:val="28"/>
          <w:lang w:val="ru-RU"/>
        </w:rPr>
        <w:lastRenderedPageBreak/>
        <w:t>возросли на 3,5% и составили 975,1 млрд. грн., общие активы - 1 123,3 млрд. грн. Показатели рентабельности банковского сектора в феврале 2012 г. впервые с начала 2010 г. стали положительными: рентабельность активов составила 0,13, а рентабельность капитала - 0,92. Финансовый результат по банковскому сектору экономики на 01.03.2011 впервые с начала кризиса вышел в плюс и составил 0,2 млрд. грн. (на 01.03.2010 он составлял минус 1,4 млрд. грн.). Цифровые данные. приведенные выше, свидетельствуют о том, что, кроме прочего, ликвидность банков в Украине динамична. И сегодня обеспечение соответствующего уровня ликвидности является одной из наиболее важных задач управления любым банком.</w:t>
      </w:r>
    </w:p>
    <w:tbl>
      <w:tblPr>
        <w:tblStyle w:val="a4"/>
        <w:tblW w:w="0" w:type="auto"/>
        <w:jc w:val="center"/>
        <w:tblInd w:w="0" w:type="dxa"/>
        <w:tblLook w:val="04A0" w:firstRow="1" w:lastRow="0" w:firstColumn="1" w:lastColumn="0" w:noHBand="0" w:noVBand="1"/>
      </w:tblPr>
      <w:tblGrid>
        <w:gridCol w:w="8472"/>
      </w:tblGrid>
      <w:tr w:rsidR="0053082C" w:rsidTr="0053082C">
        <w:trPr>
          <w:jc w:val="center"/>
        </w:trPr>
        <w:tc>
          <w:tcPr>
            <w:tcW w:w="8472" w:type="dxa"/>
            <w:tcBorders>
              <w:top w:val="single" w:sz="4" w:space="0" w:color="auto"/>
              <w:left w:val="single" w:sz="4" w:space="0" w:color="auto"/>
              <w:bottom w:val="single" w:sz="4" w:space="0" w:color="auto"/>
              <w:right w:val="single" w:sz="4" w:space="0" w:color="auto"/>
            </w:tcBorders>
            <w:hideMark/>
          </w:tcPr>
          <w:p w:rsidR="0053082C" w:rsidRDefault="006970E2">
            <w:pPr>
              <w:spacing w:line="360" w:lineRule="auto"/>
              <w:textAlignment w:val="baseline"/>
              <w:rPr>
                <w:rFonts w:ascii="Arial" w:eastAsia="Times New Roman" w:hAnsi="Arial" w:cs="Times New Roman"/>
                <w:color w:val="444444"/>
                <w:sz w:val="21"/>
                <w:szCs w:val="21"/>
                <w:lang w:eastAsia="ru-RU"/>
              </w:rPr>
            </w:pPr>
            <w:hyperlink r:id="rId8" w:history="1">
              <w:r w:rsidR="0053082C">
                <w:rPr>
                  <w:rStyle w:val="a3"/>
                  <w:rFonts w:ascii="Arial" w:eastAsia="Times New Roman" w:hAnsi="Arial"/>
                  <w:sz w:val="21"/>
                  <w:szCs w:val="21"/>
                  <w:lang w:eastAsia="ru-RU"/>
                </w:rPr>
                <w:t>Вернуться в библиотеку по экономике и праву: учебники, дипломы, диссертации</w:t>
              </w:r>
            </w:hyperlink>
          </w:p>
          <w:p w:rsidR="0053082C" w:rsidRPr="0053082C" w:rsidRDefault="006970E2">
            <w:pPr>
              <w:spacing w:line="360" w:lineRule="auto"/>
              <w:textAlignment w:val="baseline"/>
              <w:rPr>
                <w:rFonts w:ascii="Arial" w:eastAsia="Times New Roman" w:hAnsi="Arial" w:cs="Times New Roman"/>
                <w:color w:val="444444"/>
                <w:sz w:val="21"/>
                <w:szCs w:val="21"/>
                <w:lang w:val="ru-RU" w:eastAsia="ru-RU"/>
              </w:rPr>
            </w:pPr>
            <w:hyperlink r:id="rId9" w:history="1">
              <w:r w:rsidR="0053082C">
                <w:rPr>
                  <w:rStyle w:val="a3"/>
                  <w:rFonts w:ascii="Arial" w:eastAsia="Times New Roman" w:hAnsi="Arial"/>
                  <w:sz w:val="21"/>
                  <w:szCs w:val="21"/>
                  <w:lang w:eastAsia="ru-RU"/>
                </w:rPr>
                <w:t>Рерайт текстов и уникализация 90 %</w:t>
              </w:r>
            </w:hyperlink>
          </w:p>
          <w:p w:rsidR="0053082C" w:rsidRDefault="006970E2">
            <w:pPr>
              <w:spacing w:line="360" w:lineRule="auto"/>
              <w:textAlignment w:val="baseline"/>
              <w:rPr>
                <w:rFonts w:ascii="Arial" w:eastAsia="Times New Roman" w:hAnsi="Arial" w:cs="Times New Roman"/>
                <w:color w:val="444444"/>
                <w:sz w:val="21"/>
                <w:szCs w:val="21"/>
                <w:lang w:eastAsia="ru-RU"/>
              </w:rPr>
            </w:pPr>
            <w:hyperlink r:id="rId10" w:history="1">
              <w:r w:rsidR="0053082C">
                <w:rPr>
                  <w:rStyle w:val="a3"/>
                  <w:rFonts w:ascii="Arial" w:eastAsia="Times New Roman" w:hAnsi="Arial"/>
                  <w:sz w:val="21"/>
                  <w:szCs w:val="21"/>
                  <w:lang w:eastAsia="ru-RU"/>
                </w:rPr>
                <w:t>Написание по заказу контрольных, дипломов, диссертаций. . .</w:t>
              </w:r>
            </w:hyperlink>
          </w:p>
        </w:tc>
      </w:tr>
    </w:tbl>
    <w:p w:rsidR="0053082C" w:rsidRPr="0053082C" w:rsidRDefault="0053082C" w:rsidP="0053082C">
      <w:pPr>
        <w:tabs>
          <w:tab w:val="left" w:pos="726"/>
        </w:tabs>
        <w:spacing w:line="360" w:lineRule="auto"/>
        <w:ind w:firstLine="709"/>
        <w:jc w:val="center"/>
        <w:rPr>
          <w:color w:val="000000"/>
          <w:sz w:val="28"/>
          <w:szCs w:val="28"/>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Банк считается ликвидным, если он имеет доступ к средствам, которые могут быть привлечены по разумной цене и именно в тот момент, когда они необходимы. Это означает, что банк либо располагает необходимой суммой ликвидных средств, либо может быстро их получить с помощью займов или продажи активов.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Недостаточный уровень ликвидности часто является первым признаком наличия у банка серьезных финансовых затруднений. В такой ситуации он обычно начинает терять депозиты, что уменьшает его наличные средства и заставляет избавляться от наиболее ликвидных ценных бумаг.</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основе возникновения проблем ликвидности лежат следующие источники: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банки всегда должны быть готовы удовлетворить безотлагательный спрос на денежные средства, который может быть весьма значительным в отдельные моменты времени.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чувствительность банков к изменениям процентных ставок.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Весь спектр проблем управления ликвидностью банка можно подразделить на две большие части: теоретическую и практическую. В теоретической области первоочередным является решение вопроса о сущности понятий "ликвидность" и "платежеспособность" и об определении различий между ними, а также характеристики задач управления ликвидностью банка, факторов, на нее влияющих и методов управления ликвидностью на макро- и микроуровнях. Данные вопросы рассматриваются в работах таких авторов, как Белых Л.П., Волошин И.В., </w:t>
      </w:r>
      <w:proofErr w:type="spellStart"/>
      <w:r>
        <w:rPr>
          <w:color w:val="000000"/>
          <w:sz w:val="28"/>
          <w:szCs w:val="28"/>
          <w:lang w:val="ru-RU"/>
        </w:rPr>
        <w:t>Живалов</w:t>
      </w:r>
      <w:proofErr w:type="spellEnd"/>
      <w:r>
        <w:rPr>
          <w:color w:val="000000"/>
          <w:sz w:val="28"/>
          <w:szCs w:val="28"/>
          <w:lang w:val="ru-RU"/>
        </w:rPr>
        <w:t xml:space="preserve"> В.Н. </w:t>
      </w:r>
      <w:proofErr w:type="spellStart"/>
      <w:r>
        <w:rPr>
          <w:color w:val="000000"/>
          <w:sz w:val="28"/>
          <w:szCs w:val="28"/>
          <w:lang w:val="ru-RU"/>
        </w:rPr>
        <w:t>Зыль</w:t>
      </w:r>
      <w:proofErr w:type="spellEnd"/>
      <w:r>
        <w:rPr>
          <w:color w:val="000000"/>
          <w:sz w:val="28"/>
          <w:szCs w:val="28"/>
          <w:lang w:val="ru-RU"/>
        </w:rPr>
        <w:t xml:space="preserve"> А.А. Ильясов С.М., Лаврушин О.И., и др. С точки зрения практики существует необходимость создания таких методик управления ликвидностью, которые позволяли бы сотрудникам банка адекватно оценивать уровень ликвидности банка, осуществлять эффективное ежедневное управление, ориентированное на поддержание на достаточно высоком уровне данных характеристик работы банка не только на отчетные даты.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Актуальность темы дипломной работы объясняется тем, что вопросы поддержания ликвидности коммерческих банков представляют интерес как для теоретиков, так и для практиков, а данные об эффективных методах управления ею - важнейшая информация для аналитиков банковского бизнеса. Решение задачи поддержания банковской ликвидности на современном этапе развития экономики Украины может способствовать стабильности не только банковской, но и экономической системы страны в целом.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Цель дипломной работы - на основе анализа действующей практики разработать рекомендации по совершенствованию управления ликвидностью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Для достижения поставленной цели в работе поставлены следующие задачи: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Рассмотреть содержание понятия ликвидности.</w:t>
      </w:r>
    </w:p>
    <w:p w:rsidR="00075076" w:rsidRDefault="00075076">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Определить факторы, влияющие на неё.</w:t>
      </w:r>
    </w:p>
    <w:p w:rsidR="00075076" w:rsidRDefault="00075076">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Определить возможные методы управления ликвидностью коммерческого банка.</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Рассмотреть централизованный и децентрализованный подход в управлении ликвидностью.</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Объектом исследования в дипломной работе является ПАО "АВАНТ-БАНК", созданный в 2009 году.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Предметом исследования являются показатели ликвидности баланса коммерческого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процессе работы применялись общенаучные методы и приемы: анализ и синтез, группировки, сравнения и др.</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поставленными задачами сформирована структура дипломной работы: так, в первой главе раскрыты общетеоретические аспекты управления ликвидностью коммерческого банка, рассмотрены факторы, влияющие на ликвидность, изложены методы управления ликвидностью в коммерческом банке. Во второй главе проведен анализ централизованного подхода в управлении ликвидностью в России и Украине. Кроме того, на примере ПАО "АВАНТ-БАНК" рассмотрен децентрализованный подход. В третьей главе представлены возможные направления совершенствования управления ликвидности коммерческого банка.</w:t>
      </w:r>
    </w:p>
    <w:p w:rsidR="00075076" w:rsidRDefault="00075076">
      <w:pPr>
        <w:spacing w:line="360" w:lineRule="auto"/>
        <w:ind w:firstLine="709"/>
        <w:jc w:val="both"/>
        <w:rPr>
          <w:color w:val="FFFFFF"/>
          <w:sz w:val="28"/>
          <w:szCs w:val="28"/>
          <w:lang w:val="ru-RU"/>
        </w:rPr>
      </w:pPr>
      <w:r>
        <w:rPr>
          <w:color w:val="FFFFFF"/>
          <w:sz w:val="28"/>
          <w:szCs w:val="28"/>
          <w:lang w:val="ru-RU"/>
        </w:rPr>
        <w:t>ликвидность коммерческий банк управление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Информационной базой для написания дипломной работы являются нормативно-правовые акты России, Украины, периодические издания отечественных и зарубежных авторов, а также электронные ресурсы, в том числе официальный сайт анализируемого банка в Интернете.</w:t>
      </w: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Теоретические основы управления ликвидностью коммерческого банка</w:t>
      </w:r>
    </w:p>
    <w:p w:rsidR="00075076" w:rsidRDefault="00075076">
      <w:pPr>
        <w:spacing w:line="360" w:lineRule="auto"/>
        <w:ind w:firstLine="709"/>
        <w:jc w:val="both"/>
        <w:rPr>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1.1 Содержание ликвидности коммерческого банка</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Термин "ликвидность" (от лат. </w:t>
      </w:r>
      <w:proofErr w:type="spellStart"/>
      <w:r>
        <w:rPr>
          <w:color w:val="000000"/>
          <w:sz w:val="28"/>
          <w:szCs w:val="28"/>
          <w:lang w:val="ru-RU"/>
        </w:rPr>
        <w:t>Liquidus</w:t>
      </w:r>
      <w:proofErr w:type="spellEnd"/>
      <w:r>
        <w:rPr>
          <w:color w:val="000000"/>
          <w:sz w:val="28"/>
          <w:szCs w:val="28"/>
          <w:lang w:val="ru-RU"/>
        </w:rPr>
        <w:t xml:space="preserve"> - жидкий, текучий) используется как в широком смысле, так и в деловой </w:t>
      </w:r>
      <w:proofErr w:type="spellStart"/>
      <w:r>
        <w:rPr>
          <w:color w:val="000000"/>
          <w:sz w:val="28"/>
          <w:szCs w:val="28"/>
          <w:lang w:val="ru-RU"/>
        </w:rPr>
        <w:t>професссиональной</w:t>
      </w:r>
      <w:proofErr w:type="spellEnd"/>
      <w:r>
        <w:rPr>
          <w:color w:val="000000"/>
          <w:sz w:val="28"/>
          <w:szCs w:val="28"/>
          <w:lang w:val="ru-RU"/>
        </w:rPr>
        <w:t xml:space="preserve"> лексике. Его смысловое наполнение может быть проиллюстрировано исследованием литературных источников, результат которого представлен ниже.</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1.1</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Значение термина "ликвидность"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9"/>
        <w:gridCol w:w="3063"/>
      </w:tblGrid>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Содержание термина "ликвидность"</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Источник информации</w:t>
            </w:r>
          </w:p>
        </w:tc>
      </w:tr>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Способность активов быть быстро проданными по цене близкой к рыночной</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en-US"/>
              </w:rPr>
            </w:pPr>
            <w:proofErr w:type="spellStart"/>
            <w:r>
              <w:rPr>
                <w:color w:val="000000"/>
                <w:sz w:val="20"/>
                <w:szCs w:val="20"/>
                <w:lang w:val="en-US"/>
              </w:rPr>
              <w:t>ru</w:t>
            </w:r>
            <w:proofErr w:type="spellEnd"/>
            <w:r>
              <w:rPr>
                <w:color w:val="000000"/>
                <w:sz w:val="20"/>
                <w:szCs w:val="20"/>
                <w:lang w:val="en-US"/>
              </w:rPr>
              <w:t>. wikihedia.org</w:t>
            </w:r>
          </w:p>
        </w:tc>
      </w:tr>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Способность актива с минимальными затратами и предельно быстро превратиться в наличные деньги</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en-US"/>
              </w:rPr>
            </w:pPr>
            <w:r>
              <w:rPr>
                <w:color w:val="000000"/>
                <w:sz w:val="20"/>
                <w:szCs w:val="20"/>
                <w:lang w:val="en-US"/>
              </w:rPr>
              <w:t>dictionary-economics.ru</w:t>
            </w:r>
          </w:p>
        </w:tc>
      </w:tr>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Легкость реализации, продажи превращения материальных или иных ценностей в денежные средства для покрытия текущих финансовых обязательств</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en-US"/>
              </w:rPr>
            </w:pPr>
            <w:r>
              <w:rPr>
                <w:color w:val="000000"/>
                <w:sz w:val="20"/>
                <w:szCs w:val="20"/>
                <w:lang w:val="en-US"/>
              </w:rPr>
              <w:t>www.glossary.ru</w:t>
            </w:r>
          </w:p>
        </w:tc>
      </w:tr>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Способность активов превращаться в деньги быстро и легко, сохраняя фиксированной свою номинальную стоимость</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8"/>
                <w:szCs w:val="28"/>
                <w:lang w:val="ru-RU"/>
              </w:rPr>
            </w:pPr>
            <w:r>
              <w:rPr>
                <w:color w:val="000000"/>
                <w:sz w:val="20"/>
                <w:szCs w:val="20"/>
                <w:lang w:val="ru-RU"/>
              </w:rPr>
              <w:t>www.glossary.ru &lt;http://www.glossary.ru&gt;</w:t>
            </w:r>
          </w:p>
        </w:tc>
      </w:tr>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 широком смысле - эффективность, действенность; в деловой терминологии - подвижность, мобильность активов предприятий, предполагающая возможность бесперебойной оплаты в срок краткосрочных денежных обязательств</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en-US"/>
              </w:rPr>
            </w:pPr>
            <w:r>
              <w:rPr>
                <w:color w:val="000000"/>
                <w:sz w:val="20"/>
                <w:szCs w:val="20"/>
                <w:lang w:val="en-US"/>
              </w:rPr>
              <w:t>www.bank24.ru</w:t>
            </w:r>
          </w:p>
        </w:tc>
      </w:tr>
      <w:tr w:rsidR="00075076">
        <w:trPr>
          <w:jc w:val="center"/>
        </w:trPr>
        <w:tc>
          <w:tcPr>
            <w:tcW w:w="60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Способность отвечать по своим обязательствам в обусловленный срок</w:t>
            </w:r>
          </w:p>
        </w:tc>
        <w:tc>
          <w:tcPr>
            <w:tcW w:w="306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Банковское дело: учебник / Под ред. Г.Н. Белоглазовой. М.: Финансы и статистика, 2007</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Как видим, в большинстве определений ликвидности прослеживаются общие черты. Во-первых, в каждом из них есть прямое или косвенное упоминание о денежных отношениях, следовательно, понятие ликвидности связано с категорией денег. Во-вторых, в большинстве определений ликвидности различных объектов встречаются указания на временные характеристики, т.е. ликвидность так или иначе связывается с фактором времени.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Исходя из этого, определение сущности ликвидности, объединяющее основные черты данного понятия, имеет следующий вид: ликвидность - это возможность своевременной реализации стоимости.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Термин "ликвидность" часто применяется в словосочетаниях, например, "ликвидность предприятия", "ликвидность баланса", "ликвидность банка" и т.п. Использование словосочетаний несколько меняет смысловые акценты.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По мнению </w:t>
      </w:r>
      <w:proofErr w:type="spellStart"/>
      <w:r>
        <w:rPr>
          <w:color w:val="000000"/>
          <w:sz w:val="28"/>
          <w:szCs w:val="28"/>
          <w:lang w:val="ru-RU"/>
        </w:rPr>
        <w:t>Жарковской</w:t>
      </w:r>
      <w:proofErr w:type="spellEnd"/>
      <w:r>
        <w:rPr>
          <w:color w:val="000000"/>
          <w:sz w:val="28"/>
          <w:szCs w:val="28"/>
          <w:lang w:val="ru-RU"/>
        </w:rPr>
        <w:t xml:space="preserve"> Е.П., понятие "ликвидность банка" включает способность банка своевременно и полностью выполнять свои платежные обязательства, вытекающие из торговых, кредитных и иных операций денежного характера. Таким образом, понятие "ликвидности" тесно связано или даже выступает как необходимое и обязательное условие платежеспособности и надежности банка. (См. рис. 1.1). </w:t>
      </w:r>
    </w:p>
    <w:p w:rsidR="00075076" w:rsidRDefault="00075076">
      <w:pPr>
        <w:tabs>
          <w:tab w:val="left" w:pos="726"/>
        </w:tabs>
        <w:spacing w:line="360" w:lineRule="auto"/>
        <w:ind w:firstLine="709"/>
        <w:jc w:val="both"/>
        <w:rPr>
          <w:color w:val="000000"/>
          <w:sz w:val="28"/>
          <w:szCs w:val="28"/>
          <w:lang w:val="ru-RU"/>
        </w:rPr>
      </w:pPr>
    </w:p>
    <w:p w:rsidR="00075076" w:rsidRDefault="00421792">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486400" cy="106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066800"/>
                    </a:xfrm>
                    <a:prstGeom prst="rect">
                      <a:avLst/>
                    </a:prstGeom>
                    <a:noFill/>
                    <a:ln>
                      <a:noFill/>
                    </a:ln>
                  </pic:spPr>
                </pic:pic>
              </a:graphicData>
            </a:graphic>
          </wp:inline>
        </w:drawing>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Рис. 1.1 Взаимосвязь ликвидности, платежеспособности и надежности банка</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Точка зрения законодателя в Украине по поводу понятия ликвидности банка выражена следующим образом: "Ликвидность банка - это способность банка обеспечить своевременное выполнение своих денежных обязательств, которая определяется сбалансированностью между сроками и суммами погашения размещенных активов и сроками и суммами выполнения обязательств банка, а также сроками и суммами других источников и направлений использования средств (предоставление кредитов, другие расходы)".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Развитие и постоянное усложнение финансовой и банковских систем </w:t>
      </w:r>
      <w:r>
        <w:rPr>
          <w:color w:val="000000"/>
          <w:sz w:val="28"/>
          <w:szCs w:val="28"/>
          <w:lang w:val="ru-RU"/>
        </w:rPr>
        <w:lastRenderedPageBreak/>
        <w:t>изменили экономическую сущность самого понятия "ликвидность". Ликвидность банка тесно переплетена с ликвидностью рынка, на котором он работает. Чем более устойчив, разнообразен, емок и конкурентоспособен рынок, тем более широким становится понятие "ликвидность банка". В настоящее время для наиболее развитых банковских систем ликвидность банка определяется как его способность своевременно, в полном объеме и с минимальными издержками отвечать по обязательствам перед кредиторами и быть готовым удовлетворить потребности заемщиков в денежных средствах.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Существует два подхода к характеристике ликвидности. Ликвидность можно понимать как запас, или как поток. "Ликвидность как запас включает в себя определение уровня возможности коммерческого банка выполнять свои обязательства перед клиентами в определенный конкретный момент времени".  Для этого подхода характерно:</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определение ликвидности на основе данных об остатках активов и пассивов баланса банка на определенную дату;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измерение ликвидности на основе сравнения имеющегося запаса ликвидных активов с потребностью в ликвидных средствах на определенную дату;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оценка ликвидности только по данным баланса, относящимся к прошлому периоду.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"Ликвидность как поток анализируется с точки зрения динамики, что предполагает оценку способности банка в течение определенного периода времени измерять сложившийся неблагоприятный уровень ликвидности".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Как видим, в понимании ликвидности можно выделить статический и динамический аспект. Статический аспект характеризует состояние на дату; ликвидность понимается как способность в конкретный момент выполнить свои обязательства. Динамический аспект предполагает способность сохранить ликвидность банка в будущем.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В отечественной экономической литературе, в отличие от установившейся международной банковской терминологии, нередко смешиваются два понятия - ликвидность баланса банка и платежеспособность последнего, что в последующем приводит к отождествлению методов и способов поддержания ликвидности кредитных институтов. Если первое в большей степени дело самого банка и он самостоятельно выбирает в конкретных условиях те или иные способы поддержания своей ликвидности на уровне установленных норм, то второе, как правило, относится к функциям государства в лице Центрального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связи с этим, банк считается ликвидным, если суммы его денежных средств, которые банк имеет возможность быстро мобилизовать, позволяют своевременно выполнять обязательства. Баланс считается ликвидным, если его состояние позволяет за счет быстрой реализации средств по активу покрывать срочные обязательства по пассиву.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литературе можно встретить следующие типы банковской ликвидности (см. рис. 1.2)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Как видно из схемы, можно выделить такие аспекты в сущности банковской ликвидности. Ликвидность толкуется как 1) характеристика экономических отношений (способность погашать свои обязательства), либо отождествляется с имеющимися быстрореализуемыми активами.</w:t>
      </w:r>
    </w:p>
    <w:p w:rsidR="00075076" w:rsidRDefault="00075076">
      <w:pPr>
        <w:tabs>
          <w:tab w:val="left" w:pos="726"/>
        </w:tabs>
        <w:spacing w:line="360" w:lineRule="auto"/>
        <w:ind w:firstLine="709"/>
        <w:jc w:val="both"/>
        <w:rPr>
          <w:color w:val="000000"/>
          <w:sz w:val="28"/>
          <w:szCs w:val="28"/>
          <w:lang w:val="ru-RU"/>
        </w:rPr>
      </w:pPr>
    </w:p>
    <w:p w:rsidR="00075076" w:rsidRDefault="00421792">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635500" cy="3365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0" cy="3365500"/>
                    </a:xfrm>
                    <a:prstGeom prst="rect">
                      <a:avLst/>
                    </a:prstGeom>
                    <a:noFill/>
                    <a:ln>
                      <a:noFill/>
                    </a:ln>
                  </pic:spPr>
                </pic:pic>
              </a:graphicData>
            </a:graphic>
          </wp:inline>
        </w:drawing>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Рис. 1.2 Типы банковской ликвидности.</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Анализ определений "ликвидности", приведенных в разных источниках показал, что 1) термин в целом трактуется однозначно разными источниками;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есть смысловые различия при использовании термина "ликвидность" в разных словосочетаниях. Кроме того в литературе можно встретить разные подходы к толкованию ликвидности (как поток, как запас) и разные её типы.</w:t>
      </w:r>
    </w:p>
    <w:p w:rsidR="00075076" w:rsidRDefault="00075076">
      <w:pPr>
        <w:pStyle w:val="2"/>
        <w:tabs>
          <w:tab w:val="left" w:pos="726"/>
        </w:tabs>
        <w:spacing w:line="360" w:lineRule="auto"/>
        <w:ind w:firstLine="709"/>
        <w:jc w:val="both"/>
        <w:rPr>
          <w:b/>
          <w:bCs/>
          <w:i/>
          <w:iCs/>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1.2 Факторы, влияющие на ликвидность</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Ликвидность можно трактовать как динамическое состояние Это означает, что под воздействием факторов она может меняться. Вопрос определения факторов, влияющих на ликвидность, является крайне важным, так как определить эти факторы - значит предвидеть и предотвратить возможные негативные изменения в деятельности.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Рассмотрение ликвидности как возможности превращения актива в деньги </w:t>
      </w:r>
      <w:r>
        <w:rPr>
          <w:color w:val="000000"/>
          <w:sz w:val="28"/>
          <w:szCs w:val="28"/>
          <w:lang w:val="ru-RU"/>
        </w:rPr>
        <w:lastRenderedPageBreak/>
        <w:t>предполагает наличие рынка или хотя бы отдельных сделок. В литературе встречаются следующие факторы, влияющие на ликвидность рынка (см. таблицу ниже) .</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1.2.</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Факторы, влияющие на ликвидность рынка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4"/>
        <w:gridCol w:w="3505"/>
        <w:gridCol w:w="2503"/>
      </w:tblGrid>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Фактор</w:t>
            </w:r>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Характер влияния</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Изменение ликвидности</w:t>
            </w:r>
          </w:p>
        </w:tc>
      </w:tr>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Юридическое или налоговое регулирование</w:t>
            </w:r>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Сужение рыночной деятельности</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Падает </w:t>
            </w:r>
          </w:p>
        </w:tc>
      </w:tr>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Изменение законодательства страны</w:t>
            </w:r>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Влияние на поведение инвесторов, покупателей</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Растет при благоприятной ситуации</w:t>
            </w:r>
          </w:p>
        </w:tc>
      </w:tr>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Снижение объемов рыночной торговли</w:t>
            </w:r>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Рынок деградирует до уровня отдельных сделок</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Падает </w:t>
            </w:r>
          </w:p>
        </w:tc>
      </w:tr>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Наступление праздничного дня</w:t>
            </w:r>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Отсутствие рынка</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Падает или прекращается</w:t>
            </w:r>
          </w:p>
        </w:tc>
      </w:tr>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Появление </w:t>
            </w:r>
            <w:proofErr w:type="spellStart"/>
            <w:r>
              <w:rPr>
                <w:color w:val="000000"/>
                <w:sz w:val="20"/>
                <w:szCs w:val="20"/>
                <w:lang w:val="ru-RU"/>
              </w:rPr>
              <w:t>маркет-мейкеров</w:t>
            </w:r>
            <w:proofErr w:type="spellEnd"/>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Избирательное представление информации (не всем контрагентам и не на любой объем) </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Падает </w:t>
            </w:r>
          </w:p>
        </w:tc>
      </w:tr>
      <w:tr w:rsidR="00075076">
        <w:trPr>
          <w:jc w:val="center"/>
        </w:trPr>
        <w:tc>
          <w:tcPr>
            <w:tcW w:w="308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Даты финансовой отчетности</w:t>
            </w:r>
          </w:p>
        </w:tc>
        <w:tc>
          <w:tcPr>
            <w:tcW w:w="35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Перед составление отчета для увеличения прибыли может быть резкая продажа активов</w:t>
            </w:r>
          </w:p>
        </w:tc>
        <w:tc>
          <w:tcPr>
            <w:tcW w:w="25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Падает </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позволяет сделать следующий вывод. Приведенные факторы увеличивают колебания цен и тем самым несут больше риска для покупателей, инвесторов. Это приводит к колебанию ликвидности. Интересно и обратное влияние ликвидности на рынок: снижение ликвидности в свою очередь приводит к отсеиванию участников.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Рассмотрение ликвидности банка как способности отвечать по своим обязательствам меняет перечень факторов, которые влияют на неё. Нами сделан анализ факторов, упоминаемых в специальной литературе (см. таблицу 1.3).</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1.3</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Результат сравнения факторов, влияющие на ликвидность банка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0"/>
        <w:gridCol w:w="815"/>
        <w:gridCol w:w="816"/>
        <w:gridCol w:w="815"/>
        <w:gridCol w:w="916"/>
      </w:tblGrid>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Факторы, влияющие на ликвидность банка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Источник 1 </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Источник 2 </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Источник 3 </w:t>
            </w: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Источник 4 </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b/>
                <w:bCs/>
                <w:color w:val="000000"/>
                <w:sz w:val="20"/>
                <w:szCs w:val="20"/>
                <w:lang w:val="ru-RU"/>
              </w:rPr>
            </w:pPr>
            <w:r>
              <w:rPr>
                <w:b/>
                <w:bCs/>
                <w:color w:val="000000"/>
                <w:sz w:val="20"/>
                <w:szCs w:val="20"/>
                <w:lang w:val="ru-RU"/>
              </w:rPr>
              <w:t xml:space="preserve">Внутренние </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 Собственный капитал, капитальная база банка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Качество активов</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lastRenderedPageBreak/>
              <w:t>3. Качество пассивов</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 Соответствие (соотношение, сопряженность) привлеченных и вложенных средств</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 Качество банковского менеджмента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 Имидж банка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 Степень рискованности активных операций</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8. Объем, структура и сроки выполнения </w:t>
            </w:r>
            <w:proofErr w:type="spellStart"/>
            <w:r>
              <w:rPr>
                <w:color w:val="000000"/>
                <w:sz w:val="20"/>
                <w:szCs w:val="20"/>
                <w:lang w:val="ru-RU"/>
              </w:rPr>
              <w:t>забалансовых</w:t>
            </w:r>
            <w:proofErr w:type="spellEnd"/>
            <w:r>
              <w:rPr>
                <w:color w:val="000000"/>
                <w:sz w:val="20"/>
                <w:szCs w:val="20"/>
                <w:lang w:val="ru-RU"/>
              </w:rPr>
              <w:t xml:space="preserve"> операций</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 Возможность быстрой мобилизации средств из иных источников</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 Стабильность ресурсной базы, структура депозитов</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 Наличие значимых собственных денежных средств</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b/>
                <w:bCs/>
                <w:color w:val="000000"/>
                <w:sz w:val="20"/>
                <w:szCs w:val="20"/>
                <w:lang w:val="ru-RU"/>
              </w:rPr>
            </w:pPr>
            <w:r>
              <w:rPr>
                <w:b/>
                <w:bCs/>
                <w:color w:val="000000"/>
                <w:sz w:val="20"/>
                <w:szCs w:val="20"/>
                <w:lang w:val="ru-RU"/>
              </w:rPr>
              <w:t>Внешние</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 Политическая обстановка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Экономическая ситуация</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 Фискальная политика государства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 Развитие рынка ценных бумаг</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 Развитие межбанковского рынка</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6. Система рефинансирования, </w:t>
            </w:r>
            <w:proofErr w:type="spellStart"/>
            <w:r>
              <w:rPr>
                <w:color w:val="000000"/>
                <w:sz w:val="20"/>
                <w:szCs w:val="20"/>
                <w:lang w:val="ru-RU"/>
              </w:rPr>
              <w:t>рестрикционная</w:t>
            </w:r>
            <w:proofErr w:type="spellEnd"/>
            <w:r>
              <w:rPr>
                <w:color w:val="000000"/>
                <w:sz w:val="20"/>
                <w:szCs w:val="20"/>
                <w:lang w:val="ru-RU"/>
              </w:rPr>
              <w:t xml:space="preserve"> политика ЦБ </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 Эффективность функций надзора, регулирования и контроля</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8. Долгосрочные (сдвиги в потреблении, инвестиционный процесс, научный прогресс) </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9. Циклические (колебания деловой активности) </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10. Сезонные (сезонность отраслей у клиентов банка) </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57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 Случайные</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1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Данные в таблице позволяют увидеть, что авторы не единодушны в выделении факторов, влияющих на ликвидность банков, нет единого мнения по этому вопросу. Однако есть факторы, которые называются большинством авторов. На основе сведений таблицы можно выделить основные факторы, которые отмечаются большинством авторов. Результат обобщения представлен в приложении 1. Остановимся подробнее на основных внутренних факторах.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В качестве первого фактора нами выделено качество активов. По мнению Коробовой Г.Г., активы коммерческого банка - это статьи бухгалтерского баланса, отражающие размещение и использование ресурсов коммерческого банка. Банковские активы образуются, как правило, в результате активных операций, т.е., размещения собственных и привлеченных средств с целью получения дохода, поддержания ликвидности и обеспечения функционирования банка.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Качество активов определяется в литературе четырьмя критериями: </w:t>
      </w:r>
      <w:proofErr w:type="spellStart"/>
      <w:r>
        <w:rPr>
          <w:color w:val="000000"/>
          <w:sz w:val="28"/>
          <w:szCs w:val="28"/>
          <w:lang w:val="ru-RU"/>
        </w:rPr>
        <w:t>диверсифицированность</w:t>
      </w:r>
      <w:proofErr w:type="spellEnd"/>
      <w:r>
        <w:rPr>
          <w:color w:val="000000"/>
          <w:sz w:val="28"/>
          <w:szCs w:val="28"/>
          <w:lang w:val="ru-RU"/>
        </w:rPr>
        <w:t xml:space="preserve"> (степень распределения по различным видам), </w:t>
      </w:r>
      <w:r>
        <w:rPr>
          <w:color w:val="000000"/>
          <w:sz w:val="28"/>
          <w:szCs w:val="28"/>
          <w:lang w:val="ru-RU"/>
        </w:rPr>
        <w:lastRenderedPageBreak/>
        <w:t>доходность (способность зарабатывать доход, прибыльность), рискованность (потенциальная возможность потерь при трансформации в денежную форму), ликвидность (способность превращаться в наличность).</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Показателем </w:t>
      </w:r>
      <w:proofErr w:type="spellStart"/>
      <w:r>
        <w:rPr>
          <w:color w:val="000000"/>
          <w:sz w:val="28"/>
          <w:szCs w:val="28"/>
          <w:lang w:val="ru-RU"/>
        </w:rPr>
        <w:t>диверсифицированности</w:t>
      </w:r>
      <w:proofErr w:type="spellEnd"/>
      <w:r>
        <w:rPr>
          <w:color w:val="000000"/>
          <w:sz w:val="28"/>
          <w:szCs w:val="28"/>
          <w:lang w:val="ru-RU"/>
        </w:rPr>
        <w:t xml:space="preserve"> активов выступает структура активов. По срокам размещения банковских ресурсов счета актива баланса коммерческого банка разделяются на: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Активы до востребования, которые либо находятся в абсолютно ликвидной форме (форме денег не корреспондентском счете банка или в кассе), либо могут быть востребованы банком в кратчайшие сроки (вложения в государственные ценные бумаги);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Срочные активы - это средства, которые размещены банком на определенный срок;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Квазисрочные</w:t>
      </w:r>
      <w:proofErr w:type="spellEnd"/>
      <w:r>
        <w:rPr>
          <w:color w:val="000000"/>
          <w:sz w:val="28"/>
          <w:szCs w:val="28"/>
          <w:lang w:val="ru-RU"/>
        </w:rPr>
        <w:t xml:space="preserve"> средства, которые размещены банком на неопределенный срок либо на условиях "при наступлении определенных событий".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По мнению Лаврушина И.О., текущие активы банка практически не приносят доход, поэтому формируются либо для соблюдения требований законодательства по нормативам и резервам, либо для обеспечения мгновенных обязательств.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Коммерческие банки стараются держать на корреспондентских счетах и в кассах ровно столько средств, сколько необходимо для поддержания требований законодательства. Остальные средства направляются на финансирование активов, которые являются доходными и имеют определенные сроки погашения. Качество активов - это такая их совокупность, которая позволяет банку решать разные задачи. Ликвидность банка тем выше, чем больше активов, легко </w:t>
      </w:r>
      <w:proofErr w:type="spellStart"/>
      <w:r>
        <w:rPr>
          <w:color w:val="000000"/>
          <w:sz w:val="28"/>
          <w:szCs w:val="28"/>
          <w:lang w:val="ru-RU"/>
        </w:rPr>
        <w:t>превращяемых</w:t>
      </w:r>
      <w:proofErr w:type="spellEnd"/>
      <w:r>
        <w:rPr>
          <w:color w:val="000000"/>
          <w:sz w:val="28"/>
          <w:szCs w:val="28"/>
          <w:lang w:val="ru-RU"/>
        </w:rPr>
        <w:t xml:space="preserve"> в денежную массу, пригодную для погашения обязательств, чем более они диверсифицированы.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Вторым фактором, влияющим на ликвидность нами названо качество пассивов. Пассивы банка образуются в результате пассивных операций, т.е. </w:t>
      </w:r>
      <w:r>
        <w:rPr>
          <w:color w:val="000000"/>
          <w:sz w:val="28"/>
          <w:szCs w:val="28"/>
          <w:lang w:val="ru-RU"/>
        </w:rPr>
        <w:lastRenderedPageBreak/>
        <w:t>операции, посредством которых формируются банковские ресурсы. Пассивные операции позволяют привлекать в банки денежные средства, уже находящиеся в обороте, новые ресурсы создаются банками в результате проведения активных операций.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Глушкова Н.Б. считает, что по срокам привлечения банковских ресурсов счета пассива баланса коммерческого банка разделяются на: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Текущие обязательства - это обязательства до востребования, которые возвращаются по первому требованию кредитора.;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Срочные обязательства - это средства, которые привлечены банком на определенный срок;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 Капитал собственный - средства, принадлежащие банку, не имеют определенного срока возврата.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Текущие обязательства банка представляют собой остатки средств на расчетных и других аналогичных по назначению счетах клиентов банка, которые предназначены для осуществления текущих расчетов, а не для целей накопления и приумножения сбережений.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Пассивы будут тем качественнее, чем ниже удельный вес обязательств, которые нужно погасить немедленно. Ликвидность выше, если в структуре заемных ресурсов велика доля средств, привлеченных на определенный срок.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Третьим фактором, влияющим на ликвидность банка нами названо соотношение привлеченных и вложенных средств. Как уже говорилось, для банка важна возможность быстрого превращения активов в денежную форму для выполнения его обязательств. В этом смысле решающим является соответствие сроков размещения средств срокам привлечения ресурсов. Иначе говоря, каков пассив по сроку, таким должен быть и актив. Тогда обеспечивается равновесие между суммой и сроком высвобождения средств по активу в денежной форме и суммой и сроком предстоящего платежа по обязательствам банка. "Чем больше уровень соответствия активов и пассивов банка по суммам и срокам, тем меньше </w:t>
      </w:r>
      <w:r>
        <w:rPr>
          <w:color w:val="000000"/>
          <w:sz w:val="28"/>
          <w:szCs w:val="28"/>
          <w:lang w:val="ru-RU"/>
        </w:rPr>
        <w:lastRenderedPageBreak/>
        <w:t xml:space="preserve">вероятность того, что равновесие денежных потоков банка нарушится".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Четвертым фактором, влияющим на банковскую ликвидность, можно назвать банковский менеджмент. В данном контексте речь идет о наличии и соблюдении в банке процедур в рамках общей системы управления ликвидностью. Этот фактор предполагает наличие у банка политики по управлению ликвидностью и наличие подразделений, ответственных за поддержание должного уровня ликвидности.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целом, можно констатировать, что факторов, влияющих на ликвидность много. Они варьируют в зависимости от того, о какой ликвидности идет речь. На ликвидность банка влияют внешние и внутренние факторы. Их перечень различен у разных авторов. Наиболее часто называют: качество активов, пассивов, их соотношение, банковский менеджмент.</w:t>
      </w:r>
    </w:p>
    <w:p w:rsidR="00075076" w:rsidRDefault="00075076">
      <w:pPr>
        <w:tabs>
          <w:tab w:val="left" w:pos="726"/>
        </w:tabs>
        <w:spacing w:line="360" w:lineRule="auto"/>
        <w:ind w:firstLine="709"/>
        <w:jc w:val="both"/>
        <w:rPr>
          <w:b/>
          <w:bCs/>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1.3 Методы управления ликвидностью</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В предыдущем параграфе в качестве одного из основных факторов, влияющих на ликвидность, назван банковский менеджмент. Управление ликвидностью во многом обусловлено стратегией банка, той моделью поведения, которую он для себя выбирает. "Исторически сложилось, что в экономической литературе тот или иной подход к управлению ликвидностью называется теорией управления".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Практика выработала ряд методов управления ликвидностью. Изучение литературных источников выявило, что нередко их называют "методы анализа и управления", "методы оценки и управления". Есть большое разнообразие в использовании терминов "теории", "подходы", "методы" управления ликвидностью. В таблице ниже нами отобран следующий перечень.</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1.4</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Методы управления ликвидностью банка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1390"/>
        <w:gridCol w:w="1391"/>
        <w:gridCol w:w="1391"/>
        <w:gridCol w:w="1391"/>
        <w:gridCol w:w="1391"/>
      </w:tblGrid>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Методы управления ликвидностью</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Источник 1</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Источник 2</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Источник 3</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Источник 4</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Источник 5</w:t>
            </w: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Трансформация активов</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Метод фондового пула</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Метод конверсии фондов (средств) </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Метод управления резервной позицией</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Метод управления кредитной позицией</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Метод научного управления </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Метод </w:t>
            </w:r>
            <w:proofErr w:type="spellStart"/>
            <w:r>
              <w:rPr>
                <w:color w:val="000000"/>
                <w:sz w:val="20"/>
                <w:szCs w:val="20"/>
                <w:lang w:val="ru-RU"/>
              </w:rPr>
              <w:t>секьютеризации</w:t>
            </w:r>
            <w:proofErr w:type="spellEnd"/>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Балансировка активно-пассивных операций по срокам</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Метод управления пассивами</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Комбинированный метод</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Метод платежной позиции</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Платежный календарь</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Стрес</w:t>
            </w:r>
            <w:proofErr w:type="spellEnd"/>
            <w:r>
              <w:rPr>
                <w:color w:val="000000"/>
                <w:sz w:val="20"/>
                <w:szCs w:val="20"/>
                <w:lang w:val="ru-RU"/>
              </w:rPr>
              <w:t>-тестирование</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1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Изменение движения денежных средств</w:t>
            </w:r>
          </w:p>
        </w:tc>
        <w:tc>
          <w:tcPr>
            <w:tcW w:w="139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9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Несмотря на разные названия можно констатировать, что все методы основаны на управлении активами, пассивами или и теми и другими одновременно. Каждый из методов управления ликвидностью имеет как свои преимущества, так и недостатки. Экономическая целесообразность применения того или иного метода управления ликвидностью обусловлена характеристиками банковского портфеля, особенностями банковских операций, средой, в которой действует банк.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Исторически первый способ обеспечения потребностей банка в ликвидных средствах известен как управление ликвидностью через управление активами. В чистом виде эта стратегия требует накопления ликвидных средств в виде ликвидных активов - главным образом денежных средств и быстрореализуемых </w:t>
      </w:r>
      <w:r>
        <w:rPr>
          <w:color w:val="000000"/>
          <w:sz w:val="28"/>
          <w:szCs w:val="28"/>
          <w:lang w:val="ru-RU"/>
        </w:rPr>
        <w:lastRenderedPageBreak/>
        <w:t xml:space="preserve">ценных бумаг. Когда возникает потребность в ликвидных средствах, выборочные активы продаются до тех пор, пока не будет удовлетворен спрос на наличные средства. Эту стратегию управления ликвидность часто называют трансформацией активов, поскольку ликвидные средства поступают за счет превращения </w:t>
      </w:r>
      <w:proofErr w:type="spellStart"/>
      <w:r>
        <w:rPr>
          <w:color w:val="000000"/>
          <w:sz w:val="28"/>
          <w:szCs w:val="28"/>
          <w:lang w:val="ru-RU"/>
        </w:rPr>
        <w:t>неденежных</w:t>
      </w:r>
      <w:proofErr w:type="spellEnd"/>
      <w:r>
        <w:rPr>
          <w:color w:val="000000"/>
          <w:sz w:val="28"/>
          <w:szCs w:val="28"/>
          <w:lang w:val="ru-RU"/>
        </w:rPr>
        <w:t xml:space="preserve"> активов в наличные средства.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Когда ресурсная база банка достаточно однородна, а возможности использования операций на денежном рынке ограничены, целесообразным может оказаться метод фондового пула (см. рис. 1.3).</w:t>
      </w:r>
    </w:p>
    <w:p w:rsidR="00075076" w:rsidRDefault="00075076">
      <w:pPr>
        <w:tabs>
          <w:tab w:val="left" w:pos="726"/>
        </w:tabs>
        <w:spacing w:line="360" w:lineRule="auto"/>
        <w:ind w:firstLine="709"/>
        <w:jc w:val="both"/>
        <w:rPr>
          <w:color w:val="000000"/>
          <w:sz w:val="28"/>
          <w:szCs w:val="28"/>
          <w:lang w:val="ru-RU"/>
        </w:rPr>
      </w:pPr>
    </w:p>
    <w:p w:rsidR="00075076" w:rsidRDefault="00421792">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drawing>
          <wp:inline distT="0" distB="0" distL="0" distR="0">
            <wp:extent cx="4940300" cy="260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300" cy="2609850"/>
                    </a:xfrm>
                    <a:prstGeom prst="rect">
                      <a:avLst/>
                    </a:prstGeom>
                    <a:noFill/>
                    <a:ln>
                      <a:noFill/>
                    </a:ln>
                  </pic:spPr>
                </pic:pic>
              </a:graphicData>
            </a:graphic>
          </wp:inline>
        </w:drawing>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Рис. 1.3 Метод фондового пула</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Суть данного метода заключается в том, что все банковские средства, полученные из различных источников, рассматриваются как единый пул средств, имеющихся у банка. Тогда задача заключается в том, чтобы создать первичные и вторичные резервы для обеспечения ликвидности. Первичные резервы состоят из абсолютно ликвидных активов - кассы и остатков на корреспондентских счетах. В состав вторичных резервов входят высоколиквидные активы, которые можно быстро реализовать и которые имеют большую оборачиваемость. Они могут формироваться из банковских акцептов, векселей и, в некоторой степени, </w:t>
      </w:r>
      <w:r>
        <w:rPr>
          <w:color w:val="000000"/>
          <w:sz w:val="28"/>
          <w:szCs w:val="28"/>
          <w:lang w:val="ru-RU"/>
        </w:rPr>
        <w:lastRenderedPageBreak/>
        <w:t>облигаций первоклассных эмитентов. Резервы денежных средств нужны для ежедневных операций банка, но их определенный излишек обеспечивает первый рубеж защиты на случай возникновения проблемы ликвидности. Первичные резервы относятся к недоходным активам, вторичные резервы уже обеспечивают определенный доход банку.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Преимуществами метода выступают: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методическая простота применения;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оперативность управленческих решений;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более низкий удельный вес неработающих активов.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Недостатками метода выступают: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Высокая вероятность ухудшения текущей ликвидности банка из-за несовпадения сроков привлечения и размещения средств (например, значительная часть средств привлечена в форме средств на расчетных счетах, краткосрочных депозитов и векселей, а размещена, в силу имеющегося спроса, на среднесрочной и долгосрочной основах);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Невозможность долгосрочного планирования структуры активов, которая при использовании данного подхода будет определяться лишь текущим спросом;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 При отсутствии надежных источников привлечения дополнительных ресурсов - вероятность вынужденного отказа потенциальным клиентам из-за преждевременного истощения общего фонда средств.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Исходя из этих факторов практическое использование рассматриваемого подхода может быть рекомендовано лишь крупным банкам, располагающим стабильными источниками привлечения дополнительного капитала и действующим в условиях относительно стабильной экономической среды.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Надо отметить, вплоть до настоящего времени данный подход используется большинством отечественных банков, что объясняется несознательным нарушением ими методологии финансового менеджмента и учетом ситуации на отечественном финансовом рынке, а именно общей </w:t>
      </w:r>
      <w:r>
        <w:rPr>
          <w:color w:val="000000"/>
          <w:sz w:val="28"/>
          <w:szCs w:val="28"/>
          <w:lang w:val="ru-RU"/>
        </w:rPr>
        <w:lastRenderedPageBreak/>
        <w:t>ориентированностью его на краткосрочные операции.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Когда банк использует принципиально различные источники привлечения средств, задача управления ликвидностью усложняется. Тогда может быть целесообразным применение метода конверсии фондов, подразумевающего как управление активами, так и управление пассивами (рис. 1.4.)</w:t>
      </w:r>
    </w:p>
    <w:p w:rsidR="00075076" w:rsidRDefault="00075076">
      <w:pPr>
        <w:tabs>
          <w:tab w:val="left" w:pos="726"/>
        </w:tabs>
        <w:spacing w:line="360" w:lineRule="auto"/>
        <w:ind w:firstLine="709"/>
        <w:jc w:val="both"/>
        <w:rPr>
          <w:color w:val="000000"/>
          <w:sz w:val="28"/>
          <w:szCs w:val="28"/>
          <w:lang w:val="ru-RU"/>
        </w:rPr>
      </w:pPr>
    </w:p>
    <w:p w:rsidR="00075076" w:rsidRDefault="00421792">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111750"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1750" cy="3238500"/>
                    </a:xfrm>
                    <a:prstGeom prst="rect">
                      <a:avLst/>
                    </a:prstGeom>
                    <a:noFill/>
                    <a:ln>
                      <a:noFill/>
                    </a:ln>
                  </pic:spPr>
                </pic:pic>
              </a:graphicData>
            </a:graphic>
          </wp:inline>
        </w:drawing>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Рис. 1.4 Метод конверсии фондов</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Метод конверсии средств предполагает их предварительную дифференциацию на несколько финансовых фондов, так называемых центров "прибыльности-ликвидности", основным критерием которой выступает срок привлечения соответствующих ресурсов.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Созданные по этому принципу фонды могут выступать источниками лишь определенного перечня активных операций. Так, например, средства, привлеченные банком на расчетные счета и депозиты до востребования, могут использоваться лишь для приобретения краткосрочных ценных бумаг и краткосрочных ссуд. Для инвестиционных же кредитов могут быть </w:t>
      </w:r>
      <w:r>
        <w:rPr>
          <w:color w:val="000000"/>
          <w:sz w:val="28"/>
          <w:szCs w:val="28"/>
          <w:lang w:val="ru-RU"/>
        </w:rPr>
        <w:lastRenderedPageBreak/>
        <w:t>использованы лишь ресурсы, привлеченные банком на долгосрочной основе.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Преимуществами метода выступают: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Обеспечение постоянной текущей ликвидности банка за счет координации сроков привлечения и размещения финансовых ресурсов;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Возможность долгосрочного планирования структуры активов в целом и по их базовым элементам;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Строгое соблюдение принципа приоритетности корпоративных финансовых интересов банка по отношению к интересам функциональных структурных подразделений.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Недостатками метода выступают: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Высокая вероятность неполного размещения средств отдельных центров "прибыльности-ликвидности", особенно привлеченных банком на краткосрочной основе;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Большая степень сложности организации управления, прежде всего текущего финансового планирования;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 Вероятность вынужденного отказа от высокодоходных и, в принципе, достаточно надежных активных операций при временном отсутствии средств у соответствующего центра и невозможности задействовать дополнительные источники (например, межбанковские ссуды и т.п.).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Несмотря на перечисленные недостатки, практическое использование рассматриваемого метода рекомендуется для любых кредитных организаций, действующих в условиях нестабильной макросреды, и особенно - для мелких и средних банков, традиционно испытывающих затруднения с "гарантированными" источниками привлечения дополнительных финансовых ресурсов.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Рассмотренные выше методы являются основополагающими, но существуют также и альтернативные методы управления ликвидностью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Метод управления резервной позицией является методом с большими </w:t>
      </w:r>
      <w:r>
        <w:rPr>
          <w:color w:val="000000"/>
          <w:sz w:val="28"/>
          <w:szCs w:val="28"/>
          <w:lang w:val="ru-RU"/>
        </w:rPr>
        <w:lastRenderedPageBreak/>
        <w:t>преимуществами и большими недостатками. Его содержание заключается в следующем: определяем резервную позицию, т.е. не формируем заранее вторичные резервы, а лишь прогнозируем количество фондов, которое мы можем купить на денежном рынке и тем самым профинансировать возможный отток денежных средств. В первую очередь, речь идет о привлечении средств на межбанковском рынке и заимствовании у ЦБР.</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Преимущества метода очевидны: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сокращается доля низкодоходных и недоходных активов;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случае изъятия депозитов валюта баланса банка не уменьшается или уменьшается в меньшей степени, потому что вторичные резервы не ликвидируются, а напротив, банк привлекает дополнительные средства.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Но при использовании данного метода риск ликвидности замещается другими видами риска: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риском изменения процентных ставок;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риском доступности фондов (который определяется, в первую очередь, емкостью межбанковского рынка).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Метод управления кредитной позицией заключается в определении особой кредитной позиции - того объема денежных средств, которые банк получит в краткосрочном периоде, если не будет возобновлять краткосрочные кредиты. При этом подходе к управлению ликвидностью также присутствует фактор риска доступности фондов и, как и в предыдущем варианте, его актуальность будет возрастать по мере развития денежного рынка.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Метод научного управления предполагает использование в процессе планирования пассивных и активных операций банка специальных компьютерных моделей, позволяющих просчитывать конкретные управленческие решения на многовариантной основе с учетом сложившейся ситуации. Рассматриваемый метод выступает как один из ключевых элементов автоматизированного управления движением финансовых потоков в банке и при </w:t>
      </w:r>
      <w:r>
        <w:rPr>
          <w:color w:val="000000"/>
          <w:sz w:val="28"/>
          <w:szCs w:val="28"/>
          <w:lang w:val="ru-RU"/>
        </w:rPr>
        <w:lastRenderedPageBreak/>
        <w:t>профессиональном его использовании обеспечивает наиболее эффективные результаты.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Преимуществами метода являются: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Практическое использование возможностей современных компьютерных технологий в банковском деле (по данному направлению оно обеспечивает не просто ускорение соответствующих операций, но принципиально новое качество управления - традиционные методы объективно не позволяют учитывать то количество ситуационных параметров и сопоставлять то количество альтернативных вариантов, которые включает в расчет компьютер);</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Высокая оперативность формирования управленческих решений на автоматизированной основе.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Недостатками метода выступают: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Высокая чувствительность подобных моделей к сверхнормативному (по отношению к числу, определенному их разработчиками) количеству изменений расчетных параметров внешней для банка среды, что практически неизбежно на кризисной стадии развития финансово-кредитной системы (основной фактор, препятствующий использование данного метода в отечественных условиях);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 Высокая стоимость разработки и внедрения подобных моделей, включая и затраты на подготовку и содержание контингента достаточно компетентных пользователей.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Практическое использование рассматриваемого метода рекомендуется для крупнейших банковских корпораций и финансовых холдингов, имеющих не только мощный финансовый потенциал, но и доступ к закрытым для более мелких структур источникам экономической и политической информации. В современных же отечественных условиях компьютерное моделирование объективно ограничивается лишь операциями на уже относительно стабилизированных рынках банковских продуктов.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рассмотренные методы имеют как свои преимущества, так </w:t>
      </w:r>
      <w:r>
        <w:rPr>
          <w:color w:val="000000"/>
          <w:sz w:val="28"/>
          <w:szCs w:val="28"/>
          <w:lang w:val="ru-RU"/>
        </w:rPr>
        <w:lastRenderedPageBreak/>
        <w:t xml:space="preserve">и недостатки. Поэтому при применении тех или иных методов управления ликвидностью коммерческого банка необходимо учитывать экономическую конъюнктуру рынка, экономическую ситуацию в стране и за рубежом. "В процессе управления ликвидностью банки должны адекватно выбирать источники и методы управления ликвидностью банка, оптимизировать выбранные методы с точки зрения минимизации издержек, подобрать оптимальный вариант соотношения между ликвидностью и доходностью проводимых операций". </w:t>
      </w: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Методические основы управления ликвидностью</w:t>
      </w:r>
    </w:p>
    <w:p w:rsidR="00075076" w:rsidRDefault="00075076">
      <w:pPr>
        <w:spacing w:line="360" w:lineRule="auto"/>
        <w:ind w:firstLine="709"/>
        <w:jc w:val="both"/>
        <w:rPr>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2.1 Централизованный подход к управлению ликвидностью</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Управление ликвидностью - это процесс, преследующий цель ограничить риск потери банками ликвидности, т.е. риск недостаточности денежных поступлений для покрытия их оттока. Управление предполагает, кроме прочего, контроль состояния способности банков обеспечить своевременное и полное выполнение своих обязательств, вытекающих из сделок с использованием финансовых инструментов.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Централизованный подход к управлению банками осуществляется главным банком страны в следующих формах: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административное регулирование (регистрация, лицензирование, установление требований и ограничений, применение санкций, надзор за деятельностью, предоставление рекомендаций).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индикативное регулирование (установление обязательных нормативов, норм резервов, норм отчислений в резервы, определение процентной политики, корреспондентских отношений, операций с ценными бумагами и т.д.).</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Главный банк страны издает нормативно-правовые акты, которые являются обязательными для органов государственной власти и органов местного самоуправления, банков, предприятий, учреждений независимо от форм собственности, а также для физических лиц.</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 целью обеспечения финансовой надежности и защиты интересов клиентов банка была разработана система экономических нормативов (нормативы капитала, риска, нормативы ликвидности и т.д.).</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Основным нормативно-правовым актом, регулирующим уровень ликвидности и платежеспособности коммерческих банков в Украине, является Постановление НБУ от 28.08.2001 года №368 "О порядке регулирования </w:t>
      </w:r>
      <w:r>
        <w:rPr>
          <w:color w:val="000000"/>
          <w:sz w:val="28"/>
          <w:szCs w:val="28"/>
          <w:lang w:val="ru-RU"/>
        </w:rPr>
        <w:lastRenderedPageBreak/>
        <w:t>деятельности банков в Украине". В России регулирование ликвидности банков осуществляется посредством комплекса нормативов на основании Инструкции ЦБР от 03.12.2012 года №139-И "Об обязательных нормативах банков". Оба нормативных акта предусматривают определенный перечень нормативов ликвидности, которые являются обязательными к исполнению всеми банками страны (см. таблицу ниже).</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2.1</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Перечень нормативов ликвидности банков Украины и России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5"/>
        <w:gridCol w:w="2346"/>
        <w:gridCol w:w="2195"/>
        <w:gridCol w:w="2346"/>
      </w:tblGrid>
      <w:tr w:rsidR="00075076">
        <w:trPr>
          <w:jc w:val="center"/>
        </w:trPr>
        <w:tc>
          <w:tcPr>
            <w:tcW w:w="4551" w:type="dxa"/>
            <w:gridSpan w:val="2"/>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Украина</w:t>
            </w:r>
          </w:p>
        </w:tc>
        <w:tc>
          <w:tcPr>
            <w:tcW w:w="4541" w:type="dxa"/>
            <w:gridSpan w:val="2"/>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Россия</w:t>
            </w:r>
          </w:p>
        </w:tc>
      </w:tr>
      <w:tr w:rsidR="00075076">
        <w:trPr>
          <w:jc w:val="center"/>
        </w:trPr>
        <w:tc>
          <w:tcPr>
            <w:tcW w:w="22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Название</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Обозначение</w:t>
            </w:r>
          </w:p>
        </w:tc>
        <w:tc>
          <w:tcPr>
            <w:tcW w:w="219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Название</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Обозначение</w:t>
            </w:r>
          </w:p>
        </w:tc>
      </w:tr>
      <w:tr w:rsidR="00075076">
        <w:trPr>
          <w:jc w:val="center"/>
        </w:trPr>
        <w:tc>
          <w:tcPr>
            <w:tcW w:w="22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мгновенной ликвидности</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Н4</w:t>
            </w:r>
          </w:p>
        </w:tc>
        <w:tc>
          <w:tcPr>
            <w:tcW w:w="219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мгновенной ликвидности</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Н2</w:t>
            </w:r>
          </w:p>
        </w:tc>
      </w:tr>
      <w:tr w:rsidR="00075076">
        <w:trPr>
          <w:jc w:val="center"/>
        </w:trPr>
        <w:tc>
          <w:tcPr>
            <w:tcW w:w="22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текущей ликвидности</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Н5</w:t>
            </w:r>
          </w:p>
        </w:tc>
        <w:tc>
          <w:tcPr>
            <w:tcW w:w="219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текущей ликвидности</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Н3</w:t>
            </w:r>
          </w:p>
        </w:tc>
      </w:tr>
      <w:tr w:rsidR="00075076">
        <w:trPr>
          <w:jc w:val="center"/>
        </w:trPr>
        <w:tc>
          <w:tcPr>
            <w:tcW w:w="22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краткосрочной ликвидности</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Н6</w:t>
            </w:r>
          </w:p>
        </w:tc>
        <w:tc>
          <w:tcPr>
            <w:tcW w:w="219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219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долгосрочной ликвидности</w:t>
            </w:r>
          </w:p>
        </w:tc>
        <w:tc>
          <w:tcPr>
            <w:tcW w:w="234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Н4</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Как следует из таблицы, законодательство двух стран предусматривает как одинаковые так и разные по названию нормативы. Расхождение в следующем: в Украине нет норматива долгосрочной ликвидности, а в России отсутствует норматив краткосрочной ликвидности. Далее нами анализировалось наличие (или отсутствие) расхождений в порядке расчета одноименных нормативов.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Норматив мгновенной ликвидности банка регулирует (ограничивает) риск потери банком ликвидности в течение одного операционного дня.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2.2</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Сравнение порядка расчета норматива мгновенной ликвидности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3"/>
        <w:gridCol w:w="3634"/>
        <w:gridCol w:w="3635"/>
      </w:tblGrid>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Название</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Украина</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Россия</w:t>
            </w:r>
          </w:p>
        </w:tc>
      </w:tr>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Порядок расчета </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Высоколиквидные активы / Текущие обязательства</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Лам / Овм-0,5 </w:t>
            </w:r>
            <w:proofErr w:type="spellStart"/>
            <w:r>
              <w:rPr>
                <w:color w:val="000000"/>
                <w:sz w:val="20"/>
                <w:szCs w:val="20"/>
                <w:lang w:val="ru-RU"/>
              </w:rPr>
              <w:t>Овм</w:t>
            </w:r>
            <w:proofErr w:type="spellEnd"/>
            <w:r>
              <w:rPr>
                <w:color w:val="000000"/>
                <w:sz w:val="20"/>
                <w:szCs w:val="20"/>
                <w:lang w:val="ru-RU"/>
              </w:rPr>
              <w:t>*</w:t>
            </w:r>
          </w:p>
        </w:tc>
      </w:tr>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Расшифров</w:t>
            </w:r>
            <w:proofErr w:type="spellEnd"/>
            <w:r>
              <w:rPr>
                <w:color w:val="000000"/>
                <w:sz w:val="20"/>
                <w:szCs w:val="20"/>
                <w:lang w:val="ru-RU"/>
              </w:rPr>
              <w:t xml:space="preserve"> ка числителя</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Наличные средства, средства на корреспондентском счете в НБУ, средства на корсчетах в других банках</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Лам - средства на корреспондентских счетах банка в Банке России, в банках-резидентах РФ, во Внешэкономбанке, в банках стран, имеющих </w:t>
            </w:r>
            <w:proofErr w:type="spellStart"/>
            <w:r>
              <w:rPr>
                <w:color w:val="000000"/>
                <w:sz w:val="20"/>
                <w:szCs w:val="20"/>
                <w:lang w:val="ru-RU"/>
              </w:rPr>
              <w:t>страновые</w:t>
            </w:r>
            <w:proofErr w:type="spellEnd"/>
            <w:r>
              <w:rPr>
                <w:color w:val="000000"/>
                <w:sz w:val="20"/>
                <w:szCs w:val="20"/>
                <w:lang w:val="ru-RU"/>
              </w:rPr>
              <w:t xml:space="preserve"> оценки "0", "1", в Международном банке реконструкции и развития, Международной финансовой корпорации и Европейском банке реконструкции и развития, средства в кассе банка</w:t>
            </w:r>
          </w:p>
        </w:tc>
      </w:tr>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Расшифров</w:t>
            </w:r>
            <w:proofErr w:type="spellEnd"/>
            <w:r>
              <w:rPr>
                <w:color w:val="000000"/>
                <w:sz w:val="20"/>
                <w:szCs w:val="20"/>
                <w:lang w:val="ru-RU"/>
              </w:rPr>
              <w:t xml:space="preserve"> ка знаменателя</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на корсчете НБУ в банке, средства Госбюджета, средства по требованию субъектов хозяйствования физлиц и небанковских учреждений, просроченная задолженность по срочным вкладам других банков, транзитные счета по операциям с клиентами</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Овм</w:t>
            </w:r>
            <w:proofErr w:type="spellEnd"/>
            <w:r>
              <w:rPr>
                <w:color w:val="000000"/>
                <w:sz w:val="20"/>
                <w:szCs w:val="20"/>
                <w:lang w:val="ru-RU"/>
              </w:rPr>
              <w:t xml:space="preserve"> - обязательства (пассивы) по счетам до востребования, по которым вкладчиком и (или) кредитором может быть предъявлено требование об их незамедлительном погашении </w:t>
            </w:r>
            <w:proofErr w:type="spellStart"/>
            <w:r>
              <w:rPr>
                <w:color w:val="000000"/>
                <w:sz w:val="20"/>
                <w:szCs w:val="20"/>
                <w:lang w:val="ru-RU"/>
              </w:rPr>
              <w:t>Овм</w:t>
            </w:r>
            <w:proofErr w:type="spellEnd"/>
            <w:r>
              <w:rPr>
                <w:color w:val="000000"/>
                <w:sz w:val="20"/>
                <w:szCs w:val="20"/>
                <w:lang w:val="ru-RU"/>
              </w:rPr>
              <w:t>* - величина минимального совокупного остатка средств по счетам физических и юридических лиц до востребования</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Сравнение порядка расчета норматива мгновенной ликвидности показало, что числитель рассчитывается одинаково в обеих странах. Что касается знаменателя, то российская Инструкция более детально указывает счета, остатки по которым должны быть приняты во внимание при расчете. В целом, можно утверждать, что принципиальных расхождений нет.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Норматив текущей ликвидности банка ограничивает риск потери банком ликвидности в течение ближайших к дате расчета норматива 30 календарных дней.</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2.3</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Сравнение порядка расчета норматива текущей ликвидности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3"/>
        <w:gridCol w:w="3634"/>
        <w:gridCol w:w="3635"/>
      </w:tblGrid>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Название</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Украина</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Россия</w:t>
            </w:r>
          </w:p>
        </w:tc>
      </w:tr>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Порядок расчета</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Активы первичной и вторичной ликвидности / Обязательства банка</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Лат / Овт-0,5 </w:t>
            </w:r>
            <w:proofErr w:type="spellStart"/>
            <w:r>
              <w:rPr>
                <w:color w:val="000000"/>
                <w:sz w:val="20"/>
                <w:szCs w:val="20"/>
                <w:lang w:val="ru-RU"/>
              </w:rPr>
              <w:t>Овт</w:t>
            </w:r>
            <w:proofErr w:type="spellEnd"/>
            <w:r>
              <w:rPr>
                <w:color w:val="000000"/>
                <w:sz w:val="20"/>
                <w:szCs w:val="20"/>
                <w:lang w:val="ru-RU"/>
              </w:rPr>
              <w:t xml:space="preserve">* </w:t>
            </w:r>
          </w:p>
        </w:tc>
      </w:tr>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Расшифров</w:t>
            </w:r>
            <w:proofErr w:type="spellEnd"/>
            <w:r>
              <w:rPr>
                <w:color w:val="000000"/>
                <w:sz w:val="20"/>
                <w:szCs w:val="20"/>
                <w:lang w:val="ru-RU"/>
              </w:rPr>
              <w:t xml:space="preserve"> ка числителя</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Активы банка с конечным сроком погашения до 31 дня</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Лат - финансовые активы, которые должны быть получены банком и (или) могут быть востребованы в течение ближайших 30 календарных дней и (или) в случае необходимости реализованы банком в течение ближайших 30 календарных дней в целях получения денежных средств в указанные сроки. </w:t>
            </w:r>
          </w:p>
        </w:tc>
      </w:tr>
      <w:tr w:rsidR="00075076">
        <w:trPr>
          <w:jc w:val="center"/>
        </w:trPr>
        <w:tc>
          <w:tcPr>
            <w:tcW w:w="182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Расшифров</w:t>
            </w:r>
            <w:proofErr w:type="spellEnd"/>
            <w:r>
              <w:rPr>
                <w:color w:val="000000"/>
                <w:sz w:val="20"/>
                <w:szCs w:val="20"/>
                <w:lang w:val="ru-RU"/>
              </w:rPr>
              <w:t xml:space="preserve"> ка знаменателя</w:t>
            </w:r>
          </w:p>
        </w:tc>
        <w:tc>
          <w:tcPr>
            <w:tcW w:w="363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Обязательства банка с конечным сроком погашения до 31 дня</w:t>
            </w:r>
          </w:p>
        </w:tc>
        <w:tc>
          <w:tcPr>
            <w:tcW w:w="363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Овт</w:t>
            </w:r>
            <w:proofErr w:type="spellEnd"/>
            <w:r>
              <w:rPr>
                <w:color w:val="000000"/>
                <w:sz w:val="20"/>
                <w:szCs w:val="20"/>
                <w:lang w:val="ru-RU"/>
              </w:rPr>
              <w:t xml:space="preserve"> - обязательства (пассивы) по счетам до востребования, по которым вкладчиком и (или) кредитором может быть предъявлено требование об их незамедлительном погашении, и обязательства банка перед кредиторами (вкладчиками) сроком исполнения обязательств в ближайшие 30 календарных дней. </w:t>
            </w:r>
            <w:proofErr w:type="spellStart"/>
            <w:r>
              <w:rPr>
                <w:color w:val="000000"/>
                <w:sz w:val="20"/>
                <w:szCs w:val="20"/>
                <w:lang w:val="ru-RU"/>
              </w:rPr>
              <w:t>Овт</w:t>
            </w:r>
            <w:proofErr w:type="spellEnd"/>
            <w:r>
              <w:rPr>
                <w:color w:val="000000"/>
                <w:sz w:val="20"/>
                <w:szCs w:val="20"/>
                <w:lang w:val="ru-RU"/>
              </w:rPr>
              <w:t>* - величина минимального совокупного остатка средств по счетам физических и юридических лиц до востребования и со сроком исполнения обязательств в ближайшие 30 календарных дней</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Нельзя утверждать, что порядок расчета нормативов текущей ликвидности полностью идентичен в обеих странах. Для выявления точных расхождений требуется более детальное сравнение состава активов и обязательств. Отметим, что принципиальный подход к расчету нормативов одинаков.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Принятый в Украине норматив краткосрочной ликвидности устанавливается для контроля способности банка выполнять принятые им краткосрочные обязательства за счет ликвидных активов. Норматив краткосрочной ликвидности (КЛ) определяется как соотношение ликвидных активов (Адо1г) к краткосрочным обязательствам (Одо1г):</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Н6 = КЛ = Адо1г / Одо1г (1.1)</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В расчет норматива краткосрочной ликвидности включаются ликвидные активы и краткосрочные обязательства с начальным сроком погашения до одного года.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 ликвидным активам при расчете норматива краткосрочной ликвидности включаются:</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наличные средства;</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банковские металлы;</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средства на корреспондентских счетах, которые открыты в Национальном банке и других банках;</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краткосрочные депозиты, которые размещены в Национальном банке и других банках;</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краткосрочные кредиты, которые предоставлены другим банкам.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 краткосрочным обязательствам относятся:</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средства до востребования;</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средства бюджета Украины;</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краткосрочные кредиты, которые получены от Национального банка и других банков;</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краткосрочные депозиты других банков и клиентов;</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краткосрочные ценные бумаги собственного долга, эмитированные банком;</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color w:val="000000"/>
          <w:sz w:val="28"/>
          <w:szCs w:val="28"/>
          <w:lang w:val="ru-RU"/>
        </w:rPr>
        <w:t>обязательства и требования по всем видам гарантий, поручительств, авалей.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Установленный в России "норматив долгосрочной ликвидности банка (Н4) регулирует (ограничивает) риск потери банком ликвидности в результате размещения средств в долгосрочные активы и определяет максимально допустимое отношение кредитных требований банка с оставшимся сроком до даты погашения свыше 365 или 366 календарных дней, к собственным средствам </w:t>
      </w:r>
      <w:r>
        <w:rPr>
          <w:color w:val="000000"/>
          <w:sz w:val="28"/>
          <w:szCs w:val="28"/>
          <w:lang w:val="ru-RU"/>
        </w:rPr>
        <w:lastRenderedPageBreak/>
        <w:t>(капиталу) банка и обязательствам (пассивам) с оставшимся сроком до даты погашения свыше 365 или 366 календарных дней, скорректированным на величину минимального совокупного остатка средств по счетам со сроком исполнения обязательств до 365 календарных дней и счетам до востребования физических и юридических лиц (кроме кредитных организаций. Норматив долгосрочной ликвидности банка (Н4) рассчитывается по следующей формуле:</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Н4= (</w:t>
      </w:r>
      <w:proofErr w:type="spellStart"/>
      <w:r>
        <w:rPr>
          <w:color w:val="000000"/>
          <w:sz w:val="28"/>
          <w:szCs w:val="28"/>
          <w:lang w:val="ru-RU"/>
        </w:rPr>
        <w:t>Крд</w:t>
      </w:r>
      <w:proofErr w:type="spellEnd"/>
      <w:r>
        <w:rPr>
          <w:color w:val="000000"/>
          <w:sz w:val="28"/>
          <w:szCs w:val="28"/>
          <w:lang w:val="ru-RU"/>
        </w:rPr>
        <w:t>/К+ОД+0,5О*) х100%, (1.2)</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где, </w:t>
      </w:r>
      <w:proofErr w:type="spellStart"/>
      <w:r>
        <w:rPr>
          <w:color w:val="000000"/>
          <w:sz w:val="28"/>
          <w:szCs w:val="28"/>
          <w:lang w:val="ru-RU"/>
        </w:rPr>
        <w:t>Крд</w:t>
      </w:r>
      <w:proofErr w:type="spellEnd"/>
      <w:r>
        <w:rPr>
          <w:color w:val="000000"/>
          <w:sz w:val="28"/>
          <w:szCs w:val="28"/>
          <w:lang w:val="ru-RU"/>
        </w:rPr>
        <w:t xml:space="preserve"> - кредитные требования с оставшимся сроком до даты погашения свыше 365 или 366 календарных дней, а также пролонгированные, если с учетом вновь установленных сроков погашения кредитных требований сроки, оставшиеся до их погашения, превышают 365 или 366 календарных дней, за вычетом сформированного резерва на возможные потери по указанным кредитным требованиям;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 - собственный каптал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ОД - обязательства (пассивы) банка по кредитам и депозитам, полученным банком, за исключением суммы полученного банком субординированного кредита (займа, депозита) в части остаточной стоимости, включенной в расчет собственных средств (капитала) банка, а также по обращающимся на рынке долговым обязательствам банка с оставшимся сроком погашения свыше 365 или 366 календарных дней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 - величина минимального совокупного остатка средств по счетам со сроком исполнения обязательств до 365 календарных дней и счетам до востребования физических и юридических лиц (кроме кредитных организаций), не вошедших в расчет показателя ОД".</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2.4</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Сравнение значений нормативов ликвидности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7"/>
        <w:gridCol w:w="1341"/>
        <w:gridCol w:w="2269"/>
        <w:gridCol w:w="1340"/>
        <w:gridCol w:w="1905"/>
      </w:tblGrid>
      <w:tr w:rsidR="00075076">
        <w:trPr>
          <w:jc w:val="center"/>
        </w:trPr>
        <w:tc>
          <w:tcPr>
            <w:tcW w:w="2237"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Название</w:t>
            </w:r>
          </w:p>
        </w:tc>
        <w:tc>
          <w:tcPr>
            <w:tcW w:w="3610" w:type="dxa"/>
            <w:gridSpan w:val="2"/>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Украина</w:t>
            </w:r>
          </w:p>
        </w:tc>
        <w:tc>
          <w:tcPr>
            <w:tcW w:w="3245" w:type="dxa"/>
            <w:gridSpan w:val="2"/>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Россия</w:t>
            </w:r>
          </w:p>
        </w:tc>
      </w:tr>
      <w:tr w:rsidR="00075076">
        <w:trPr>
          <w:jc w:val="center"/>
        </w:trPr>
        <w:tc>
          <w:tcPr>
            <w:tcW w:w="2237"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4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Обозначение</w:t>
            </w:r>
          </w:p>
        </w:tc>
        <w:tc>
          <w:tcPr>
            <w:tcW w:w="226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Значение </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Обозначение</w:t>
            </w:r>
          </w:p>
        </w:tc>
        <w:tc>
          <w:tcPr>
            <w:tcW w:w="19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Значение</w:t>
            </w:r>
          </w:p>
        </w:tc>
      </w:tr>
      <w:tr w:rsidR="00075076">
        <w:trPr>
          <w:jc w:val="center"/>
        </w:trPr>
        <w:tc>
          <w:tcPr>
            <w:tcW w:w="2237"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мгновенной ликвидности</w:t>
            </w:r>
          </w:p>
        </w:tc>
        <w:tc>
          <w:tcPr>
            <w:tcW w:w="134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Н4</w:t>
            </w:r>
          </w:p>
        </w:tc>
        <w:tc>
          <w:tcPr>
            <w:tcW w:w="226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Не менее 20%</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Н2</w:t>
            </w:r>
          </w:p>
        </w:tc>
        <w:tc>
          <w:tcPr>
            <w:tcW w:w="19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Минимально допустимое 15%</w:t>
            </w:r>
          </w:p>
        </w:tc>
      </w:tr>
      <w:tr w:rsidR="00075076">
        <w:trPr>
          <w:jc w:val="center"/>
        </w:trPr>
        <w:tc>
          <w:tcPr>
            <w:tcW w:w="2237"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текущей ликвидности</w:t>
            </w:r>
          </w:p>
        </w:tc>
        <w:tc>
          <w:tcPr>
            <w:tcW w:w="134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Н5</w:t>
            </w:r>
          </w:p>
        </w:tc>
        <w:tc>
          <w:tcPr>
            <w:tcW w:w="226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Не менее 40%</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Н3</w:t>
            </w:r>
          </w:p>
        </w:tc>
        <w:tc>
          <w:tcPr>
            <w:tcW w:w="19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Минимально допустимое 50%</w:t>
            </w:r>
          </w:p>
        </w:tc>
      </w:tr>
      <w:tr w:rsidR="00075076">
        <w:trPr>
          <w:jc w:val="center"/>
        </w:trPr>
        <w:tc>
          <w:tcPr>
            <w:tcW w:w="2237"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краткосрочной ликвидности</w:t>
            </w:r>
          </w:p>
        </w:tc>
        <w:tc>
          <w:tcPr>
            <w:tcW w:w="134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Н6</w:t>
            </w:r>
          </w:p>
        </w:tc>
        <w:tc>
          <w:tcPr>
            <w:tcW w:w="226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Не менее 60%</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9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37"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Норматив долгосрочной ликвидности</w:t>
            </w:r>
          </w:p>
        </w:tc>
        <w:tc>
          <w:tcPr>
            <w:tcW w:w="134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226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Н4</w:t>
            </w:r>
          </w:p>
        </w:tc>
        <w:tc>
          <w:tcPr>
            <w:tcW w:w="19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Минимально допустимое 120%</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По данным таблицы видно, что значения нормативов ликвидности для банков Украины и России различно.</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Большую роль в регулировании ликвидности банков играют механизмы главного банка страны по формированию обязательных резервов, а также рефинансирования кредитных организаций. Механизм усреднения обязательных резервов является наиболее доступным инструментом регулирования текущей ликвидности. Суть его заключается в том, что кредитная организация получает право не перечислять в главный банк часть обязательных резервов в размере определенной величины, но поддерживать определенный неснижаемый остаток на своем корсчете в главном банке.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 момента вступления в силу Положения Банка России от 4 августа 2003 года №236-П "О порядке предоставления Банком России кредитным организациям кредитов, обеспеченных залогом (блокировкой) ценных бумаг", многие коммерческие банки стали заключать соответствующие соглашения с ЦБ РФ о предоставлении внутридневных кредитов и кредитов "овернайт” (</w:t>
      </w:r>
      <w:proofErr w:type="spellStart"/>
      <w:r>
        <w:rPr>
          <w:color w:val="000000"/>
          <w:sz w:val="28"/>
          <w:szCs w:val="28"/>
          <w:lang w:val="ru-RU"/>
        </w:rPr>
        <w:t>overnight</w:t>
      </w:r>
      <w:proofErr w:type="spellEnd"/>
      <w:r>
        <w:rPr>
          <w:color w:val="000000"/>
          <w:sz w:val="28"/>
          <w:szCs w:val="28"/>
          <w:lang w:val="ru-RU"/>
        </w:rPr>
        <w:t>). Как правило, кредитные организации активно используют возможности внутридневных кредитов и кредитов "овернайт” для поддержания мгновенной/текущей ликвидности.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Указанные выше формы централизованного подхода к поддержанию ликвидности банков показывают, что возможность использования </w:t>
      </w:r>
      <w:r>
        <w:rPr>
          <w:color w:val="000000"/>
          <w:sz w:val="28"/>
          <w:szCs w:val="28"/>
          <w:lang w:val="ru-RU"/>
        </w:rPr>
        <w:lastRenderedPageBreak/>
        <w:t xml:space="preserve">внутридневных кредитов позволяет им сократить остатки на корреспондентских и </w:t>
      </w:r>
      <w:proofErr w:type="spellStart"/>
      <w:r>
        <w:rPr>
          <w:color w:val="000000"/>
          <w:sz w:val="28"/>
          <w:szCs w:val="28"/>
          <w:lang w:val="ru-RU"/>
        </w:rPr>
        <w:t>субсчетах</w:t>
      </w:r>
      <w:proofErr w:type="spellEnd"/>
      <w:r>
        <w:rPr>
          <w:color w:val="000000"/>
          <w:sz w:val="28"/>
          <w:szCs w:val="28"/>
          <w:lang w:val="ru-RU"/>
        </w:rPr>
        <w:t xml:space="preserve"> и, следовательно, высвободить средства для других активных операций.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Главный банк страны, со своей стороны, расширяет список активов, принимаемых в залог, за счет кредитных договоров и поручительств по ним. Он также уменьшает дисконт по облигациям, принимаемым в залог, и может ввести механизм револьверного </w:t>
      </w:r>
      <w:proofErr w:type="spellStart"/>
      <w:r>
        <w:rPr>
          <w:color w:val="000000"/>
          <w:sz w:val="28"/>
          <w:szCs w:val="28"/>
          <w:lang w:val="ru-RU"/>
        </w:rPr>
        <w:t>репо</w:t>
      </w:r>
      <w:proofErr w:type="spellEnd"/>
      <w:r>
        <w:rPr>
          <w:color w:val="000000"/>
          <w:sz w:val="28"/>
          <w:szCs w:val="28"/>
          <w:lang w:val="ru-RU"/>
        </w:rPr>
        <w:t>, способный ускорить получение банками кредита.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свою очередь отрицательным фактором является то, что в обеих странах главный банк не практикует средне - и долгосрочное кредитование коммерческих банков, а так же то, что финансирование под залог ценных бумаг является практически единственным системным инструментом для получения дополнительной ликвидности в сложной для коммерческого банка ситуации.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целом, сравнительный анализ централизованного подхода к регулированию ликвидности банков в Украине и России позволяет констатировать следующее: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 обеих странах присутствует нормативный акт, регулирующий ликвидность банков.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В каждой стране установлены нормативы ликвидности. Их состав различен.</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Порядок расчета одноименных нормативов принципиально одинаков.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Нормативное значение показателей ликвидности в Украине и России разное.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Кроме установления нормативов в каждой стране главный банк стремиться содействовать поддержанию ликвидности банков осуществляя рефинансирование и контроль.</w:t>
      </w:r>
    </w:p>
    <w:p w:rsidR="00075076" w:rsidRDefault="00075076">
      <w:pPr>
        <w:tabs>
          <w:tab w:val="left" w:pos="726"/>
        </w:tabs>
        <w:spacing w:line="360" w:lineRule="auto"/>
        <w:ind w:firstLine="709"/>
        <w:jc w:val="both"/>
        <w:rPr>
          <w:b/>
          <w:bCs/>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2.2 Децентрализованный подход к управлению ликвидностью</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Децентрализованный подход к управлению ликвидностью рассматривался на примере публичного акционерного общества "АВАНТ-БАНК" (ПАО "АВАНТ-БАНК").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Банк является универсальным и осуществляет операции, приведенные в приложении 2. Функционирование банка обеспечивает гибкая организационная структура управления, которая обусловливает рациональное распределение функциональных обязанностей между сотрудниками банка. В структуре банка выделяются: бизнес - направления, которые приносят доход в результате прямого контакта с клиентами; и поддерживающие направления, которые обеспечивают необходимые условия для функционирования других направлений деятельности банка, не вступая в прямой контакт с клиентами. Организационная структура ПАО "АВАНТ-БАНК" приведена в приложении 3 по состоянию на 31 декабря 2011 года.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Для подготовки, обсуждения и принятия стратегических и важных тактических решений непосредственно под руководством Главы Правления функционируют коллегиальные органы: Правление Банка; Кредитный Комитет, Тарифный комитет, Комитет по управлению активами и пассивами (КУАП).</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Целями управления ликвидностью в Банке являются: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предотвращение возникновения разрывов ликвидности; предотвращение рисков </w:t>
      </w:r>
      <w:proofErr w:type="spellStart"/>
      <w:r>
        <w:rPr>
          <w:color w:val="000000"/>
          <w:sz w:val="28"/>
          <w:szCs w:val="28"/>
          <w:lang w:val="ru-RU"/>
        </w:rPr>
        <w:t>неликвидности</w:t>
      </w:r>
      <w:proofErr w:type="spellEnd"/>
      <w:r>
        <w:rPr>
          <w:color w:val="000000"/>
          <w:sz w:val="28"/>
          <w:szCs w:val="28"/>
          <w:lang w:val="ru-RU"/>
        </w:rPr>
        <w:t>:</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минимизация дополнительных расходов Банка вследствие необходимости привлечения (продажи) ресурсов по текущим рыночным условиям;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выполнение нормативных требований относительно уровня ликвидности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поддержание структуры активов, которая обеспечит </w:t>
      </w:r>
      <w:proofErr w:type="spellStart"/>
      <w:r>
        <w:rPr>
          <w:color w:val="000000"/>
          <w:sz w:val="28"/>
          <w:szCs w:val="28"/>
          <w:lang w:val="ru-RU"/>
        </w:rPr>
        <w:t>соотвествующую</w:t>
      </w:r>
      <w:proofErr w:type="spellEnd"/>
      <w:r>
        <w:rPr>
          <w:color w:val="000000"/>
          <w:sz w:val="28"/>
          <w:szCs w:val="28"/>
          <w:lang w:val="ru-RU"/>
        </w:rPr>
        <w:t xml:space="preserve"> прибыльность и ликвидность.</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Политика банка по управлению ликвидностью основывается на результатах анализа. Одним из основных источников информации для анализа </w:t>
      </w:r>
      <w:r>
        <w:rPr>
          <w:color w:val="000000"/>
          <w:sz w:val="28"/>
          <w:szCs w:val="28"/>
          <w:lang w:val="ru-RU"/>
        </w:rPr>
        <w:lastRenderedPageBreak/>
        <w:t>ликвидности является бухгалтерский баланс (приведен в приложении 4) и аналитические данные к нему. Последовательность проведения анализа, осуществляемого в ПАО "АВАНТ-БАНК", представлена на рисунке 2.1.</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этап является подготовительным. Оценка ликвидности на момент начала анализа позволяет определить исходную точку для анализа.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этап позволяет представить воздействие внешних и внутренних факторов на политику банка в области ликвидности и в целом, выявить складывающиеся тенденции.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На 3 этапе определяется сбалансированность размещенных активов и привлеченных пассивов по срокам и суммам.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этап дает возможность на основе выполненного ранее анализа оценить систему управления ликвидностью банка. Эта система тем эффективнее, чем меньше возможный дисбаланс в активно-пассивной политике банка, рациональнее структура активов и пассивов, чем </w:t>
      </w:r>
      <w:proofErr w:type="spellStart"/>
      <w:r>
        <w:rPr>
          <w:color w:val="000000"/>
          <w:sz w:val="28"/>
          <w:szCs w:val="28"/>
          <w:lang w:val="ru-RU"/>
        </w:rPr>
        <w:t>оптимальнее</w:t>
      </w:r>
      <w:proofErr w:type="spellEnd"/>
      <w:r>
        <w:rPr>
          <w:color w:val="000000"/>
          <w:sz w:val="28"/>
          <w:szCs w:val="28"/>
          <w:lang w:val="ru-RU"/>
        </w:rPr>
        <w:t xml:space="preserve"> размер высоко и </w:t>
      </w:r>
      <w:proofErr w:type="spellStart"/>
      <w:r>
        <w:rPr>
          <w:color w:val="000000"/>
          <w:sz w:val="28"/>
          <w:szCs w:val="28"/>
          <w:lang w:val="ru-RU"/>
        </w:rPr>
        <w:t>низколиквидных</w:t>
      </w:r>
      <w:proofErr w:type="spellEnd"/>
      <w:r>
        <w:rPr>
          <w:color w:val="000000"/>
          <w:sz w:val="28"/>
          <w:szCs w:val="28"/>
          <w:lang w:val="ru-RU"/>
        </w:rPr>
        <w:t xml:space="preserve"> активов по отношению к обязательствам.</w:t>
      </w:r>
    </w:p>
    <w:p w:rsidR="00075076" w:rsidRDefault="00075076">
      <w:pPr>
        <w:tabs>
          <w:tab w:val="left" w:pos="726"/>
        </w:tabs>
        <w:spacing w:line="360" w:lineRule="auto"/>
        <w:ind w:firstLine="709"/>
        <w:jc w:val="both"/>
        <w:rPr>
          <w:color w:val="000000"/>
          <w:sz w:val="28"/>
          <w:szCs w:val="28"/>
          <w:lang w:val="ru-RU"/>
        </w:rPr>
      </w:pPr>
    </w:p>
    <w:p w:rsidR="00075076" w:rsidRDefault="00075076">
      <w:pPr>
        <w:ind w:firstLine="709"/>
        <w:rPr>
          <w:color w:val="000000"/>
          <w:sz w:val="28"/>
          <w:szCs w:val="28"/>
          <w:lang w:val="ru-RU"/>
        </w:rPr>
      </w:pPr>
      <w:r>
        <w:rPr>
          <w:color w:val="000000"/>
          <w:sz w:val="28"/>
          <w:szCs w:val="28"/>
          <w:lang w:val="ru-RU"/>
        </w:rPr>
        <w:br w:type="page"/>
      </w:r>
      <w:r w:rsidR="00421792">
        <w:rPr>
          <w:rFonts w:ascii="Microsoft Sans Serif" w:hAnsi="Microsoft Sans Serif" w:cs="Microsoft Sans Serif"/>
          <w:noProof/>
          <w:sz w:val="17"/>
          <w:szCs w:val="17"/>
          <w:lang w:val="ru-RU"/>
        </w:rPr>
        <w:lastRenderedPageBreak/>
        <w:drawing>
          <wp:inline distT="0" distB="0" distL="0" distR="0">
            <wp:extent cx="5143500" cy="4349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4349750"/>
                    </a:xfrm>
                    <a:prstGeom prst="rect">
                      <a:avLst/>
                    </a:prstGeom>
                    <a:noFill/>
                    <a:ln>
                      <a:noFill/>
                    </a:ln>
                  </pic:spPr>
                </pic:pic>
              </a:graphicData>
            </a:graphic>
          </wp:inline>
        </w:drawing>
      </w:r>
    </w:p>
    <w:p w:rsidR="00075076" w:rsidRDefault="00075076">
      <w:pPr>
        <w:ind w:firstLine="709"/>
        <w:rPr>
          <w:color w:val="000000"/>
          <w:sz w:val="28"/>
          <w:szCs w:val="28"/>
          <w:lang w:val="ru-RU"/>
        </w:rPr>
      </w:pPr>
      <w:r>
        <w:rPr>
          <w:color w:val="000000"/>
          <w:sz w:val="28"/>
          <w:szCs w:val="28"/>
          <w:lang w:val="ru-RU"/>
        </w:rPr>
        <w:t>Рис. 2.1 Последовательность проведения анализа ликвидности в ПАО "АВАНТ-БАНК".</w:t>
      </w:r>
    </w:p>
    <w:p w:rsidR="00075076" w:rsidRDefault="00075076">
      <w:pPr>
        <w:ind w:firstLine="709"/>
        <w:rPr>
          <w:color w:val="000000"/>
          <w:sz w:val="28"/>
          <w:szCs w:val="28"/>
          <w:lang w:val="ru-RU"/>
        </w:rPr>
      </w:pPr>
    </w:p>
    <w:p w:rsidR="00075076" w:rsidRDefault="00075076">
      <w:pPr>
        <w:ind w:firstLine="709"/>
        <w:rPr>
          <w:color w:val="000000"/>
          <w:sz w:val="28"/>
          <w:szCs w:val="28"/>
          <w:lang w:val="ru-RU"/>
        </w:rPr>
      </w:pPr>
      <w:r>
        <w:rPr>
          <w:color w:val="000000"/>
          <w:sz w:val="28"/>
          <w:szCs w:val="28"/>
          <w:lang w:val="ru-RU"/>
        </w:rPr>
        <w:t>этап выявляет количественную взаимосвязь между различными разделами, группами статей и статьями баланса, количественно оценивается существующий уровень ликвидности.</w:t>
      </w:r>
    </w:p>
    <w:p w:rsidR="00075076" w:rsidRDefault="00075076">
      <w:pPr>
        <w:ind w:firstLine="709"/>
        <w:rPr>
          <w:color w:val="000000"/>
          <w:sz w:val="28"/>
          <w:szCs w:val="28"/>
          <w:lang w:val="ru-RU"/>
        </w:rPr>
      </w:pPr>
      <w:r>
        <w:rPr>
          <w:color w:val="000000"/>
          <w:sz w:val="28"/>
          <w:szCs w:val="28"/>
          <w:lang w:val="ru-RU"/>
        </w:rPr>
        <w:t>этап является завершающим. Здесь достигается главная цель анализа.</w:t>
      </w:r>
    </w:p>
    <w:p w:rsidR="00075076" w:rsidRDefault="00075076">
      <w:pPr>
        <w:ind w:firstLine="709"/>
        <w:rPr>
          <w:color w:val="000000"/>
          <w:sz w:val="28"/>
          <w:szCs w:val="28"/>
          <w:lang w:val="ru-RU"/>
        </w:rPr>
      </w:pPr>
      <w:r>
        <w:rPr>
          <w:color w:val="000000"/>
          <w:sz w:val="28"/>
          <w:szCs w:val="28"/>
          <w:lang w:val="ru-RU"/>
        </w:rPr>
        <w:t>В годовом отчете ПАО "АВАНТ-БАНК" за 2011 год отмечено, что стремление минимизировать риск ликвидности не является непосредственной целью Банка в силу противоречия между ликвидностью и прибылью. Ликвидные ресурсы, как правило, с низким доходом и потому увеличивая их удельный вес в балансе, Банк тем самым будет уменьшать собственную прибыль. Поэтому целью Банка являются достижение не минимального, а оптимального значения показателя профицита/дефицита ликвидности и отдельных отклонений от этого значения как в сторону его увеличения, так и уменьшения.</w:t>
      </w:r>
    </w:p>
    <w:p w:rsidR="00075076" w:rsidRDefault="00075076">
      <w:pPr>
        <w:ind w:firstLine="709"/>
        <w:rPr>
          <w:color w:val="000000"/>
          <w:sz w:val="28"/>
          <w:szCs w:val="28"/>
          <w:lang w:val="ru-RU"/>
        </w:rPr>
      </w:pPr>
      <w:r>
        <w:rPr>
          <w:color w:val="000000"/>
          <w:sz w:val="28"/>
          <w:szCs w:val="28"/>
          <w:lang w:val="ru-RU"/>
        </w:rPr>
        <w:t xml:space="preserve">Если показатель профицита / дефицита ликвидности принимает значение, ниже наименьшего приемлемого уровня, Банк должен принимать все необходимые меры для достижения оптимального значения этого показателя. Время реагирования определяется сроком, для которого состоялось нарушение. Так, если оно состоялось для срока 1 день - это реакция должна быть </w:t>
      </w:r>
      <w:r>
        <w:rPr>
          <w:color w:val="000000"/>
          <w:sz w:val="28"/>
          <w:szCs w:val="28"/>
          <w:lang w:val="ru-RU"/>
        </w:rPr>
        <w:lastRenderedPageBreak/>
        <w:t>немедленной. Иначе, с высокой степенью вероятности, на следующий день Банк может оказаться несостоятельным мобилизовать достаточное количество денежных средств для покрытия накопленных обязательств и окажется неплатежеспособным. Если показатель для срока от 180 дней в году - для изменения соотношения активов и обязательств есть приблизительно полгода.</w:t>
      </w:r>
    </w:p>
    <w:p w:rsidR="00075076" w:rsidRDefault="00075076">
      <w:pPr>
        <w:ind w:firstLine="709"/>
        <w:rPr>
          <w:color w:val="000000"/>
          <w:sz w:val="28"/>
          <w:szCs w:val="28"/>
          <w:lang w:val="ru-RU"/>
        </w:rPr>
      </w:pPr>
      <w:r>
        <w:rPr>
          <w:color w:val="000000"/>
          <w:sz w:val="28"/>
          <w:szCs w:val="28"/>
          <w:lang w:val="ru-RU"/>
        </w:rPr>
        <w:t>С целью недопущения ущерба от реализации рисков, связанных с ликвидностью Банка, оценка рисков ликвидности осуществляется в контексте общей стратегии Банка по всем операциями и средствам, которые находятся в распоряжении Банка, как в национальной, так и в иностранной валюте. Подход к организации системы управления рисками в ПАО "АВАНТ-БАНК" приведен в приложении 5. Процессы управления рисками осуществляются в соответствии с "Политикой управления рисками", которая является базовым документом для формирования всех иных внутрибанковских документов, в частности, для "Плана мероприятий в случае возникновения кризиса ликвидности".</w:t>
      </w:r>
    </w:p>
    <w:p w:rsidR="00075076" w:rsidRDefault="00075076">
      <w:pPr>
        <w:ind w:firstLine="709"/>
        <w:rPr>
          <w:color w:val="000000"/>
          <w:sz w:val="28"/>
          <w:szCs w:val="28"/>
          <w:lang w:val="ru-RU"/>
        </w:rPr>
      </w:pPr>
      <w:r>
        <w:rPr>
          <w:color w:val="000000"/>
          <w:sz w:val="28"/>
          <w:szCs w:val="28"/>
          <w:lang w:val="ru-RU"/>
        </w:rPr>
        <w:t>Потребности Банка в ликвидных средствах могут быть рассмотрены с точки зрения спроса и предложения:</w:t>
      </w:r>
    </w:p>
    <w:p w:rsidR="00075076" w:rsidRDefault="00075076">
      <w:pPr>
        <w:ind w:firstLine="709"/>
        <w:rPr>
          <w:color w:val="000000"/>
          <w:sz w:val="28"/>
          <w:szCs w:val="28"/>
          <w:lang w:val="ru-RU"/>
        </w:rPr>
      </w:pPr>
      <w:r>
        <w:rPr>
          <w:color w:val="000000"/>
          <w:sz w:val="28"/>
          <w:szCs w:val="28"/>
          <w:lang w:val="ru-RU"/>
        </w:rPr>
        <w:t>. Источниками предложения ликвидных средств являются:</w:t>
      </w:r>
    </w:p>
    <w:p w:rsidR="00075076" w:rsidRDefault="00075076">
      <w:pPr>
        <w:ind w:firstLine="709"/>
        <w:rPr>
          <w:color w:val="000000"/>
          <w:sz w:val="28"/>
          <w:szCs w:val="28"/>
          <w:lang w:val="ru-RU"/>
        </w:rPr>
      </w:pPr>
      <w:r>
        <w:rPr>
          <w:color w:val="000000"/>
          <w:sz w:val="28"/>
          <w:szCs w:val="28"/>
          <w:lang w:val="ru-RU"/>
        </w:rPr>
        <w:t>поступление депозитов от клиентов;</w:t>
      </w:r>
    </w:p>
    <w:p w:rsidR="00075076" w:rsidRDefault="00075076">
      <w:pPr>
        <w:ind w:firstLine="709"/>
        <w:rPr>
          <w:color w:val="000000"/>
          <w:sz w:val="28"/>
          <w:szCs w:val="28"/>
          <w:lang w:val="ru-RU"/>
        </w:rPr>
      </w:pPr>
      <w:r>
        <w:rPr>
          <w:color w:val="000000"/>
          <w:sz w:val="28"/>
          <w:szCs w:val="28"/>
          <w:lang w:val="ru-RU"/>
        </w:rPr>
        <w:t>погашение прежде выданных займов;</w:t>
      </w:r>
    </w:p>
    <w:p w:rsidR="00075076" w:rsidRDefault="00075076">
      <w:pPr>
        <w:ind w:firstLine="709"/>
        <w:rPr>
          <w:color w:val="000000"/>
          <w:sz w:val="28"/>
          <w:szCs w:val="28"/>
          <w:lang w:val="ru-RU"/>
        </w:rPr>
      </w:pPr>
      <w:r>
        <w:rPr>
          <w:color w:val="000000"/>
          <w:sz w:val="28"/>
          <w:szCs w:val="28"/>
          <w:lang w:val="ru-RU"/>
        </w:rPr>
        <w:t>продажа активов;</w:t>
      </w:r>
    </w:p>
    <w:p w:rsidR="00075076" w:rsidRDefault="00075076">
      <w:pPr>
        <w:ind w:firstLine="709"/>
        <w:rPr>
          <w:color w:val="000000"/>
          <w:sz w:val="28"/>
          <w:szCs w:val="28"/>
          <w:lang w:val="ru-RU"/>
        </w:rPr>
      </w:pPr>
      <w:r>
        <w:rPr>
          <w:color w:val="000000"/>
          <w:sz w:val="28"/>
          <w:szCs w:val="28"/>
          <w:lang w:val="ru-RU"/>
        </w:rPr>
        <w:t>привлечение средств на денежном рынке;</w:t>
      </w:r>
    </w:p>
    <w:p w:rsidR="00075076" w:rsidRDefault="00075076">
      <w:pPr>
        <w:ind w:firstLine="709"/>
        <w:rPr>
          <w:color w:val="000000"/>
          <w:sz w:val="28"/>
          <w:szCs w:val="28"/>
          <w:lang w:val="ru-RU"/>
        </w:rPr>
      </w:pPr>
      <w:r>
        <w:rPr>
          <w:color w:val="000000"/>
          <w:sz w:val="28"/>
          <w:szCs w:val="28"/>
          <w:lang w:val="ru-RU"/>
        </w:rPr>
        <w:t>доходы.</w:t>
      </w:r>
    </w:p>
    <w:p w:rsidR="00075076" w:rsidRDefault="00075076">
      <w:pPr>
        <w:ind w:firstLine="709"/>
        <w:rPr>
          <w:color w:val="000000"/>
          <w:sz w:val="28"/>
          <w:szCs w:val="28"/>
          <w:lang w:val="ru-RU"/>
        </w:rPr>
      </w:pPr>
      <w:r>
        <w:rPr>
          <w:color w:val="000000"/>
          <w:sz w:val="28"/>
          <w:szCs w:val="28"/>
          <w:lang w:val="ru-RU"/>
        </w:rPr>
        <w:t>. Источниками спроса на ликвидные средства есть:</w:t>
      </w:r>
    </w:p>
    <w:p w:rsidR="00075076" w:rsidRDefault="00075076">
      <w:pPr>
        <w:ind w:firstLine="709"/>
        <w:rPr>
          <w:color w:val="000000"/>
          <w:sz w:val="28"/>
          <w:szCs w:val="28"/>
          <w:lang w:val="ru-RU"/>
        </w:rPr>
      </w:pPr>
      <w:r>
        <w:rPr>
          <w:color w:val="000000"/>
          <w:sz w:val="28"/>
          <w:szCs w:val="28"/>
          <w:lang w:val="ru-RU"/>
        </w:rPr>
        <w:t>снятие средств с депозитов клиентов;</w:t>
      </w:r>
    </w:p>
    <w:p w:rsidR="00075076" w:rsidRDefault="00075076">
      <w:pPr>
        <w:ind w:firstLine="709"/>
        <w:rPr>
          <w:color w:val="000000"/>
          <w:sz w:val="28"/>
          <w:szCs w:val="28"/>
          <w:lang w:val="ru-RU"/>
        </w:rPr>
      </w:pPr>
      <w:r>
        <w:rPr>
          <w:color w:val="000000"/>
          <w:sz w:val="28"/>
          <w:szCs w:val="28"/>
          <w:lang w:val="ru-RU"/>
        </w:rPr>
        <w:t>заявки на получение кредитов;</w:t>
      </w:r>
    </w:p>
    <w:p w:rsidR="00075076" w:rsidRDefault="00075076">
      <w:pPr>
        <w:ind w:firstLine="709"/>
        <w:rPr>
          <w:color w:val="000000"/>
          <w:sz w:val="28"/>
          <w:szCs w:val="28"/>
          <w:lang w:val="ru-RU"/>
        </w:rPr>
      </w:pPr>
      <w:r>
        <w:rPr>
          <w:color w:val="000000"/>
          <w:sz w:val="28"/>
          <w:szCs w:val="28"/>
          <w:lang w:val="ru-RU"/>
        </w:rPr>
        <w:t>оплата банковских расходов;</w:t>
      </w:r>
    </w:p>
    <w:p w:rsidR="00075076" w:rsidRDefault="00075076">
      <w:pPr>
        <w:ind w:firstLine="709"/>
        <w:rPr>
          <w:color w:val="000000"/>
          <w:sz w:val="28"/>
          <w:szCs w:val="28"/>
          <w:lang w:val="ru-RU"/>
        </w:rPr>
      </w:pPr>
      <w:r>
        <w:rPr>
          <w:color w:val="000000"/>
          <w:sz w:val="28"/>
          <w:szCs w:val="28"/>
          <w:lang w:val="ru-RU"/>
        </w:rPr>
        <w:t>выплата дивидендов акционерам.</w:t>
      </w:r>
    </w:p>
    <w:p w:rsidR="00075076" w:rsidRDefault="00075076">
      <w:pPr>
        <w:ind w:firstLine="709"/>
        <w:rPr>
          <w:color w:val="000000"/>
          <w:sz w:val="28"/>
          <w:szCs w:val="28"/>
          <w:lang w:val="ru-RU"/>
        </w:rPr>
      </w:pPr>
      <w:r>
        <w:rPr>
          <w:color w:val="000000"/>
          <w:sz w:val="28"/>
          <w:szCs w:val="28"/>
          <w:lang w:val="ru-RU"/>
        </w:rPr>
        <w:t>Соотношение этих разных источников спроса и предложения определяет нетто - ликвидную позицию Банка (остаток или дефицит средств) в любой момент времени.</w:t>
      </w:r>
    </w:p>
    <w:p w:rsidR="00075076" w:rsidRDefault="00075076">
      <w:pPr>
        <w:ind w:firstLine="709"/>
        <w:rPr>
          <w:color w:val="000000"/>
          <w:sz w:val="28"/>
          <w:szCs w:val="28"/>
          <w:lang w:val="ru-RU"/>
        </w:rPr>
      </w:pPr>
      <w:r>
        <w:rPr>
          <w:color w:val="000000"/>
          <w:sz w:val="28"/>
          <w:szCs w:val="28"/>
          <w:lang w:val="ru-RU"/>
        </w:rPr>
        <w:t>Основные методы, которые используются в ПАО "АВАНТ-БАНК" для оценки риска риском ликвидности:</w:t>
      </w:r>
    </w:p>
    <w:p w:rsidR="00075076" w:rsidRDefault="00075076">
      <w:pPr>
        <w:ind w:firstLine="709"/>
        <w:rPr>
          <w:color w:val="000000"/>
          <w:sz w:val="28"/>
          <w:szCs w:val="28"/>
          <w:lang w:val="ru-RU"/>
        </w:rPr>
      </w:pPr>
      <w:r>
        <w:rPr>
          <w:color w:val="000000"/>
          <w:sz w:val="28"/>
          <w:szCs w:val="28"/>
          <w:lang w:val="ru-RU"/>
        </w:rPr>
        <w:t>анализируется структура активов и обязательств (представлена в таблицах 2.5, 2.6);</w:t>
      </w:r>
    </w:p>
    <w:p w:rsidR="00075076" w:rsidRDefault="00075076">
      <w:pPr>
        <w:ind w:firstLine="709"/>
        <w:rPr>
          <w:color w:val="000000"/>
          <w:sz w:val="28"/>
          <w:szCs w:val="28"/>
          <w:lang w:val="ru-RU"/>
        </w:rPr>
      </w:pPr>
      <w:r>
        <w:rPr>
          <w:color w:val="000000"/>
          <w:sz w:val="28"/>
          <w:szCs w:val="28"/>
          <w:lang w:val="ru-RU"/>
        </w:rPr>
        <w:t>активы и пассивы сопоставляются согласно срокам поступлений и выплат - механизм расчета разрыва ликвидности (расчет чистого и совокупного разрывов) представлен в таблице 2.7;</w:t>
      </w:r>
    </w:p>
    <w:p w:rsidR="00075076" w:rsidRDefault="00075076">
      <w:pPr>
        <w:ind w:firstLine="709"/>
        <w:rPr>
          <w:color w:val="000000"/>
          <w:sz w:val="28"/>
          <w:szCs w:val="28"/>
          <w:lang w:val="ru-RU"/>
        </w:rPr>
      </w:pPr>
      <w:r>
        <w:rPr>
          <w:color w:val="000000"/>
          <w:sz w:val="28"/>
          <w:szCs w:val="28"/>
          <w:lang w:val="ru-RU"/>
        </w:rPr>
        <w:t>при расчете разрыва ликвидности осуществляется определение максимального и минимального разрыва ликвидности;</w:t>
      </w:r>
    </w:p>
    <w:p w:rsidR="00075076" w:rsidRDefault="00075076">
      <w:pPr>
        <w:ind w:firstLine="709"/>
        <w:rPr>
          <w:color w:val="000000"/>
          <w:sz w:val="28"/>
          <w:szCs w:val="28"/>
          <w:lang w:val="ru-RU"/>
        </w:rPr>
      </w:pPr>
      <w:r>
        <w:rPr>
          <w:color w:val="000000"/>
          <w:sz w:val="28"/>
          <w:szCs w:val="28"/>
          <w:lang w:val="ru-RU"/>
        </w:rPr>
        <w:t>рассматривается соотношение объема совокупного разрыва к общей сумме активов.</w:t>
      </w:r>
    </w:p>
    <w:p w:rsidR="00075076" w:rsidRDefault="00075076">
      <w:pPr>
        <w:ind w:firstLine="709"/>
        <w:rPr>
          <w:color w:val="000000"/>
          <w:sz w:val="28"/>
          <w:szCs w:val="28"/>
          <w:lang w:val="ru-RU"/>
        </w:rPr>
      </w:pPr>
    </w:p>
    <w:p w:rsidR="00075076" w:rsidRDefault="00075076">
      <w:pPr>
        <w:ind w:firstLine="709"/>
        <w:rPr>
          <w:color w:val="000000"/>
          <w:sz w:val="28"/>
          <w:szCs w:val="28"/>
          <w:lang w:val="ru-RU"/>
        </w:rPr>
      </w:pPr>
      <w:r>
        <w:rPr>
          <w:color w:val="000000"/>
          <w:sz w:val="28"/>
          <w:szCs w:val="28"/>
          <w:lang w:val="ru-RU"/>
        </w:rPr>
        <w:t>Таблица 2.5</w:t>
      </w:r>
    </w:p>
    <w:p w:rsidR="00075076" w:rsidRDefault="00075076">
      <w:pPr>
        <w:ind w:firstLine="709"/>
        <w:rPr>
          <w:color w:val="000000"/>
          <w:sz w:val="28"/>
          <w:szCs w:val="28"/>
          <w:lang w:val="ru-RU"/>
        </w:rPr>
      </w:pPr>
      <w:r>
        <w:rPr>
          <w:color w:val="000000"/>
          <w:sz w:val="28"/>
          <w:szCs w:val="28"/>
          <w:lang w:val="ru-RU"/>
        </w:rPr>
        <w:t>Структура активов ПАО "АВАНТ-БАНК"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13"/>
        <w:gridCol w:w="2579"/>
        <w:gridCol w:w="2600"/>
      </w:tblGrid>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Наименование статей активов</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Удельный вес, на 31.12.2011 год, %</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Удельный вес, на 31.12.2010 год, %</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в НБУ и денежная наличность</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14,33</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9,48</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в других банках</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36,22</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11,13</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Кредиты и задолженность клиентов</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43,68 </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77,01</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 Ценные бумаги в портфеле банка на продажу</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3,71</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Отсроченные налоговые активы</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0,01</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Основные средства и нематериальные активы</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0,27</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2,29</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финансовые активы</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1,61</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активы</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0,17</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0,09</w:t>
            </w:r>
          </w:p>
        </w:tc>
      </w:tr>
      <w:tr w:rsidR="00075076">
        <w:trPr>
          <w:jc w:val="center"/>
        </w:trPr>
        <w:tc>
          <w:tcPr>
            <w:tcW w:w="391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Всего: </w:t>
            </w:r>
          </w:p>
        </w:tc>
        <w:tc>
          <w:tcPr>
            <w:tcW w:w="257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100,00</w:t>
            </w:r>
          </w:p>
        </w:tc>
        <w:tc>
          <w:tcPr>
            <w:tcW w:w="260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100,00</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Данные таблицы показывают, что основной статьёй активов банка являются выданные кредиты и задолженность клиентов, удельный вес которых хоть и уменьшился по сравнению с предыдущим годом, в абсолютном значении вырос.</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2.6</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Структура обязательств ПАО "АВАНТ-БАНК"</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405"/>
        <w:gridCol w:w="2481"/>
        <w:gridCol w:w="2206"/>
      </w:tblGrid>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Наименование статей обязательств</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Уд. вес в % на 31.12.2011 год</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Уд. вес в % на 31.12.2010 год</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банков</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41,82</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67,34</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клиентов</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51,14</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32,22</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Обязательство относительно текущего налога на прибыль</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0,01</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0,25</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Отсроченные налоговые обязательства</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0,10</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Резервы по обязательствам</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0,04</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Иные финансовые обязательства</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0,02</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0,02</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Иные обязательства</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0,06</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0,03</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roofErr w:type="spellStart"/>
            <w:r>
              <w:rPr>
                <w:color w:val="000000"/>
                <w:sz w:val="20"/>
                <w:szCs w:val="20"/>
                <w:lang w:val="ru-RU"/>
              </w:rPr>
              <w:t>Субординованный</w:t>
            </w:r>
            <w:proofErr w:type="spellEnd"/>
            <w:r>
              <w:rPr>
                <w:color w:val="000000"/>
                <w:sz w:val="20"/>
                <w:szCs w:val="20"/>
                <w:lang w:val="ru-RU"/>
              </w:rPr>
              <w:t xml:space="preserve"> долг</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6,95</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440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Всего: </w:t>
            </w:r>
          </w:p>
        </w:tc>
        <w:tc>
          <w:tcPr>
            <w:tcW w:w="24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100,00</w:t>
            </w:r>
          </w:p>
        </w:tc>
        <w:tc>
          <w:tcPr>
            <w:tcW w:w="22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100,00</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Объем совокупных обязательств по данным баланса по состоянию на конец 2011 года составил 1 109 551 тыс. </w:t>
      </w:r>
      <w:proofErr w:type="spellStart"/>
      <w:r>
        <w:rPr>
          <w:color w:val="000000"/>
          <w:sz w:val="28"/>
          <w:szCs w:val="28"/>
          <w:lang w:val="ru-RU"/>
        </w:rPr>
        <w:t>грн</w:t>
      </w:r>
      <w:proofErr w:type="spellEnd"/>
      <w:r>
        <w:rPr>
          <w:color w:val="000000"/>
          <w:sz w:val="28"/>
          <w:szCs w:val="28"/>
          <w:lang w:val="ru-RU"/>
        </w:rPr>
        <w:t xml:space="preserve">, а по состоянию на конец 2010 года был 28 562 тыс. грн. В структуре обязательств продолжают доминировать обязательства перед клиентами по депозитам и их доля растет. Динамика и изменение </w:t>
      </w:r>
      <w:r>
        <w:rPr>
          <w:color w:val="000000"/>
          <w:sz w:val="28"/>
          <w:szCs w:val="28"/>
          <w:lang w:val="ru-RU"/>
        </w:rPr>
        <w:lastRenderedPageBreak/>
        <w:t>структуры обязательств характеризуются положительными тенденциями.</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2.7</w:t>
      </w:r>
    </w:p>
    <w:p w:rsidR="00075076" w:rsidRDefault="00075076">
      <w:pPr>
        <w:tabs>
          <w:tab w:val="left" w:pos="726"/>
        </w:tabs>
        <w:spacing w:line="360" w:lineRule="auto"/>
        <w:ind w:left="709"/>
        <w:jc w:val="both"/>
        <w:rPr>
          <w:color w:val="000000"/>
          <w:sz w:val="28"/>
          <w:szCs w:val="28"/>
          <w:lang w:val="ru-RU"/>
        </w:rPr>
      </w:pPr>
      <w:r>
        <w:rPr>
          <w:color w:val="000000"/>
          <w:sz w:val="28"/>
          <w:szCs w:val="28"/>
          <w:lang w:val="ru-RU"/>
        </w:rPr>
        <w:t xml:space="preserve">Анализ финансовых активов и обязательств по строкам погашения тыс. грн.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1103"/>
        <w:gridCol w:w="951"/>
        <w:gridCol w:w="1238"/>
        <w:gridCol w:w="1230"/>
        <w:gridCol w:w="950"/>
        <w:gridCol w:w="1340"/>
      </w:tblGrid>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Наименование статьи</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По требованию и меньше 1 мес. </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От 1 до 3 мес. </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От 3 до 12 мес. </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От 12 мес. до 5 лет</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Более 5 лет</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Всего</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АКТИВЫ</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Денежные средства и их эквиваленты</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171957</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171 957</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Торговые ценные бумаги</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в других банках</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434751</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434 751</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Кредиты и задолженность клиентов</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40 584</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6971</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174919</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239 056</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524 270</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Ценные бумаги в портфеле банка на продажу</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44 524</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44 524</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Ценные бумаги в портфеле банка до погашения</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финансовые активы</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Всего финансовых активов</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647292</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69711</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174919</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283 580</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1175 502</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ОБЯЗАТЕЛЬСТВА</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в других банках</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434038</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30 000</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464 038</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клиентов</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160345</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56605</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118505</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231 975</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567 430</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Долговые ценные бумаги, эмитированные банком</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привлеченные средства</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финансовые обязательства</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Субординированный долг</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77 109</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77 109</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Всего финансовых обязательств</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594383</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56605</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118505</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339 084</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1108 577</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Чистый разрыв ликвидности на конец дня 31 декабря</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52 909</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13106</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56 414</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 (55504) </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66 925</w:t>
            </w:r>
          </w:p>
        </w:tc>
      </w:tr>
      <w:tr w:rsidR="00075076">
        <w:trPr>
          <w:jc w:val="center"/>
        </w:trPr>
        <w:tc>
          <w:tcPr>
            <w:tcW w:w="228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Совокупный разрыв ликвидности на конец дня 31 декабря</w:t>
            </w:r>
          </w:p>
        </w:tc>
        <w:tc>
          <w:tcPr>
            <w:tcW w:w="11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52 909</w:t>
            </w:r>
          </w:p>
        </w:tc>
        <w:tc>
          <w:tcPr>
            <w:tcW w:w="95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66015</w:t>
            </w:r>
          </w:p>
        </w:tc>
        <w:tc>
          <w:tcPr>
            <w:tcW w:w="123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122429</w:t>
            </w:r>
          </w:p>
        </w:tc>
        <w:tc>
          <w:tcPr>
            <w:tcW w:w="123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66925</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66925</w:t>
            </w:r>
          </w:p>
        </w:tc>
        <w:tc>
          <w:tcPr>
            <w:tcW w:w="134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Из таблицы видно, что на конец дня 31 декабря 2011 года на сумму 55504 </w:t>
      </w:r>
      <w:r>
        <w:rPr>
          <w:color w:val="000000"/>
          <w:sz w:val="28"/>
          <w:szCs w:val="28"/>
          <w:lang w:val="ru-RU"/>
        </w:rPr>
        <w:lastRenderedPageBreak/>
        <w:t>тыс. грн. финансовые обязательства превышали финансовые активы для срока от 1 года до 5 лет. По сравнению с предыдущим годом, когда разрыв ликвидности приходился на срок от 3 до 12 месяцев (см. приложение 6), такое положение дел следует признать более удачным; финансовые активы 31 декабря 2010 года превысили финансовые обязательства на 1 807 тыс. грн. В целом, факт недостаточности средств для погашения обязательств мог быть тревожным при нарушении нормативов ликвидности. По этому поводу в отчете банка за 2011 год отмечено: "На протяжении отчетного года Банк придерживался всех нормативов ликвидности, установленных Национальным банком Украины.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По состоянию на конец дня 31.12.2011 года значения нормативов ликвидности представляли:</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мгновенной ликвидности Н4 (нормативное значение - не меньше 20%) - 110,26%</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текущей ликвидности Н5 (нормативное значение - не меньше 40%) - 115,99%</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краткосрочной ликвидности Н6 (нормативное значение - не меньше 60%) - 129,77%".</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Изучение децентрализованного подхода к управлению ликвидности в ПАО "АВАНТ-БАНК" позволяет сделать следующие выводы.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Стратегия поддержания ликвидности продумана и зафиксирована в локальных внутрибанковских документах.</w:t>
      </w:r>
    </w:p>
    <w:p w:rsidR="00075076" w:rsidRDefault="00075076">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Организационная структура банка позволяет собирать информацию и анализировать состояние ликвидности.</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Банком определяется потребность в ликвидных средствах для выполнения обязательств перед вкладчиками и кредиторами.</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Соответствующие службы осуществляют мониторинг ликвидности, делается краткосрочный прогноз.</w:t>
      </w:r>
    </w:p>
    <w:p w:rsidR="00075076" w:rsidRDefault="00075076">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Комитет по управлению активами и пассивами поддерживает в соответствии сроки движения активов и пассивов для мгновенной, текущей и краткосрочной ликвидности.</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Контролируется соблюдение требований законодательства в области банковской ликвидности.</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Принимаются решения по управлению ликвидностью (оценивается существующая и разрабатывается перспективная политика, выявляются тенденции ликвидности, определяются факторы, отрицательно воздействующие на неё и принимаются меры по исправлению ситуации, укреплению финансового состояния банка).</w:t>
      </w: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Направления совершенствования управления ликвидностью</w:t>
      </w:r>
    </w:p>
    <w:p w:rsidR="00075076" w:rsidRDefault="00075076">
      <w:pPr>
        <w:spacing w:line="360" w:lineRule="auto"/>
        <w:ind w:firstLine="709"/>
        <w:jc w:val="both"/>
        <w:rPr>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3.1 Стресс-тестирование рисков ликвидности</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Одним из аналитических инструментов, призванных обеспечить оценку потенциальных потерь банков, их финансовой устойчивости, ликвидности в случае возможных спадов в экономике, является стресс-тестирование, получившее широкое распространение в международной финансовой практике.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Стресс-тестирование может быть определено как оценка потенциального воздействия на финансовое состояние кредитной организации ряда заданных изменений в факторах риска, которые соответствуют исключительным, но вероятным событиям. Стресс-тестирование осуществляется с применением различных методик. В рамках стресс-тестирования кредитная организация должна учитывать ряд факторов, которые могут вызвать экстраординарные убытки в портфеле активов, либо предельно усложнить управление его рисками. Данные факторы включают в себя различные компоненты рыночного, кредитного рисков и риска ликвидности.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Стресс-тестирование включает в себя компоненты как количественного, так и качественного анализа. Количественный анализ направлен прежде всего на определение возможных колебаний основных макроэкономических показателей и оценку их влияния на различные составляющие активов банка. С помощью методов количественного анализа определяются вероятные стрессовые сценарии, которым могут подвергнуться кредитные организации. Качественный анализ акцентирован на двух основных задачах стресс-тестирования:</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оценка способности капитала кредитной организации компенсировать возможные крупные убытки;</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определение комплекса действий, которые должны быть предприняты кредитной организацией для снижения уровня рисков и сохранения </w:t>
      </w:r>
      <w:r>
        <w:rPr>
          <w:color w:val="000000"/>
          <w:sz w:val="28"/>
          <w:szCs w:val="28"/>
          <w:lang w:val="ru-RU"/>
        </w:rPr>
        <w:lastRenderedPageBreak/>
        <w:t>капитала".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международной банковской практике используются различные методики стресс-тестирования (см. рисунок ниже).</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Рис. 3.1 Методики стресс-тестирования</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Сценарный анализ преимущественно нацелен на оценку стратегических перспектив кредитной организации. Он позволяет оценить потенциальное одновременное воздействие ряда факторов риска на деятельность кредитной организации в случае наступления экстремального, но вместе с тем вероятного события. </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отличие от сценарного анализа результаты анализа чувствительности носят в основном краткосрочный характер. Анализ чувствительности оценивает непосредственное воздействие на портфель активов кредитной организации изменений заданного фактора риска (например, рост/снижение обменного курса национальной валюты; рост/снижение процентных ставок).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При расчете максимальных потерь определяется комбинация факторов риска, их негативная динамика, потенциально способные принести максимальные убытки кредитной организации.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Ввиду индивидуальности рискового профиля каждой кредитной организации, а также отсутствия унифицированных и общепринятых стандартов в проведении стресс-тестирования кредитные организации должны самостоятельно разрабатывать модели проведения стресс-тестов.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Среди основных этапов при организации стресс-тестирования можно выделить следующие (на примере стресс-тестирования на основе исторического сценария).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На первоначальном этапе производится проверка достоверности и актуальности информации, на основе которой проводится стресс-тестирование. </w:t>
      </w:r>
      <w:r>
        <w:rPr>
          <w:color w:val="000000"/>
          <w:sz w:val="28"/>
          <w:szCs w:val="28"/>
          <w:lang w:val="ru-RU"/>
        </w:rPr>
        <w:lastRenderedPageBreak/>
        <w:t>При этом необходимо учитывать, что используемая отчетность должна соответствовать критерию последовательности (непрерывный ряд отчетных данных) и сопоставимости (неизменность методики расчета показателей).</w:t>
      </w:r>
    </w:p>
    <w:p w:rsidR="00075076" w:rsidRDefault="00075076">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После составления необходимой базы данных осуществляется детальный анализ кредитного и торгового портфелей, идентификация рисков, которым в наибольшей степени подвержена кредитная организация.</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 дальнейшем проводится анализ сложившейся динамики факторов риска путем определения изменения их значений на заданных отрезках времени. При этом в расчет может браться как разница между максимальным и минимальным значением фактора в рамках заданного периода времени, так и разница значений на начало и конец рассматриваемого периода. В дальнейшем в зависимости от целей анализа при расчетах используется либо усредненное, либо максимальное значение изменения фактора риска".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Материалы, представленные в специальной литературе и сети Интернет обычно содержат свод руководящих принципов по проведению стресс-тестов; конкретные алгоритмы для их реализации не приводятся. Это вынуждает банки на основании предложенных принципов разрабатывать свои собственные методики стресс-тестирования с учетом специфики их бизнеса, прежде всего спектра оказываемых услуг.</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До кризиса практика стресс-тестирования осуществлялась в большинстве банков в основном как изолированная функция управления рисками, имеющая слабое отношение к остальным направлениям деятельности, и, соответственно, считалась не заслуживающим особого внимания. В большинстве банков мира, несмотря на применение стресс-тестирования, его результаты в практической деятельности не учитывались или учитывались слабо. В том числе основные решения в отношении издержек, рисков, масштабов наращивания дополнительного капитала принимались безотносительно итогов стресс-тестирования. Непокрытые потери таких банков в результате кризиса </w:t>
      </w:r>
      <w:r>
        <w:rPr>
          <w:color w:val="000000"/>
          <w:sz w:val="28"/>
          <w:szCs w:val="28"/>
          <w:lang w:val="ru-RU"/>
        </w:rPr>
        <w:lastRenderedPageBreak/>
        <w:t>оказались в общем случае значительными.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российской банковской практике стресс-тестирование начало применяться с 2004 года. Центробанком были проведены серии анкет по вопросам стресс-тестирования. Банк России обобщил результаты опроса "О практике стресс-тестирования в кредитных организациях". Отдельные данные представлены ниже.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3.1.</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Результаты анкетирования кредитных организаций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по вопросам стресс-тестирования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6"/>
        <w:gridCol w:w="3032"/>
        <w:gridCol w:w="2354"/>
      </w:tblGrid>
      <w:tr w:rsidR="00075076">
        <w:trPr>
          <w:jc w:val="center"/>
        </w:trPr>
        <w:tc>
          <w:tcPr>
            <w:tcW w:w="37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Вопрос</w:t>
            </w:r>
          </w:p>
        </w:tc>
        <w:tc>
          <w:tcPr>
            <w:tcW w:w="3032"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Варианты ответов</w:t>
            </w:r>
          </w:p>
        </w:tc>
        <w:tc>
          <w:tcPr>
            <w:tcW w:w="235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Численность респондентов</w:t>
            </w:r>
          </w:p>
        </w:tc>
      </w:tr>
      <w:tr w:rsidR="00075076">
        <w:trPr>
          <w:jc w:val="center"/>
        </w:trPr>
        <w:tc>
          <w:tcPr>
            <w:tcW w:w="37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 Какие виды рисков учитываются в ходе стресс-тестирования</w:t>
            </w:r>
          </w:p>
        </w:tc>
        <w:tc>
          <w:tcPr>
            <w:tcW w:w="3032"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Кредитный Рыночный Риск ликвидности Операционный</w:t>
            </w:r>
          </w:p>
        </w:tc>
        <w:tc>
          <w:tcPr>
            <w:tcW w:w="235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84% 82% 92% 45%</w:t>
            </w:r>
          </w:p>
        </w:tc>
      </w:tr>
      <w:tr w:rsidR="00075076">
        <w:trPr>
          <w:jc w:val="center"/>
        </w:trPr>
        <w:tc>
          <w:tcPr>
            <w:tcW w:w="37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Периодичность проведения стресс-тестов по риску ликвидности</w:t>
            </w:r>
          </w:p>
        </w:tc>
        <w:tc>
          <w:tcPr>
            <w:tcW w:w="5386" w:type="dxa"/>
            <w:gridSpan w:val="2"/>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 среднем 9 раз в год + 8 банков ежедневна</w:t>
            </w:r>
          </w:p>
        </w:tc>
      </w:tr>
      <w:tr w:rsidR="00075076">
        <w:trPr>
          <w:jc w:val="center"/>
        </w:trPr>
        <w:tc>
          <w:tcPr>
            <w:tcW w:w="37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 Какие методики стресс-тестирования используются</w:t>
            </w:r>
          </w:p>
        </w:tc>
        <w:tc>
          <w:tcPr>
            <w:tcW w:w="3032"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Сценарный анализ </w:t>
            </w:r>
            <w:proofErr w:type="spellStart"/>
            <w:r>
              <w:rPr>
                <w:color w:val="000000"/>
                <w:sz w:val="20"/>
                <w:szCs w:val="20"/>
                <w:lang w:val="ru-RU"/>
              </w:rPr>
              <w:t>Анализ</w:t>
            </w:r>
            <w:proofErr w:type="spellEnd"/>
            <w:r>
              <w:rPr>
                <w:color w:val="000000"/>
                <w:sz w:val="20"/>
                <w:szCs w:val="20"/>
                <w:lang w:val="ru-RU"/>
              </w:rPr>
              <w:t xml:space="preserve"> чувствительности Расчет потерь</w:t>
            </w:r>
          </w:p>
        </w:tc>
        <w:tc>
          <w:tcPr>
            <w:tcW w:w="235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95% 63% 57%</w:t>
            </w:r>
          </w:p>
        </w:tc>
      </w:tr>
      <w:tr w:rsidR="00075076">
        <w:trPr>
          <w:jc w:val="center"/>
        </w:trPr>
        <w:tc>
          <w:tcPr>
            <w:tcW w:w="37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 Учитываются ли результаты стресс-тестирования при формировании (корректировке) политики управления рисками банка</w:t>
            </w:r>
          </w:p>
        </w:tc>
        <w:tc>
          <w:tcPr>
            <w:tcW w:w="3032"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Да Нет</w:t>
            </w:r>
          </w:p>
        </w:tc>
        <w:tc>
          <w:tcPr>
            <w:tcW w:w="235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91% 16%</w:t>
            </w:r>
          </w:p>
        </w:tc>
      </w:tr>
      <w:tr w:rsidR="00075076">
        <w:trPr>
          <w:jc w:val="center"/>
        </w:trPr>
        <w:tc>
          <w:tcPr>
            <w:tcW w:w="3706"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 Какие методы использует банк для оценки риска ликвидности</w:t>
            </w:r>
          </w:p>
        </w:tc>
        <w:tc>
          <w:tcPr>
            <w:tcW w:w="3032"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Метод </w:t>
            </w:r>
            <w:proofErr w:type="spellStart"/>
            <w:r>
              <w:rPr>
                <w:color w:val="000000"/>
                <w:sz w:val="20"/>
                <w:szCs w:val="20"/>
                <w:lang w:val="ru-RU"/>
              </w:rPr>
              <w:t>коеффициентов</w:t>
            </w:r>
            <w:proofErr w:type="spellEnd"/>
            <w:r>
              <w:rPr>
                <w:color w:val="000000"/>
                <w:sz w:val="20"/>
                <w:szCs w:val="20"/>
                <w:lang w:val="ru-RU"/>
              </w:rPr>
              <w:t xml:space="preserve"> Платежный календарь </w:t>
            </w:r>
            <w:proofErr w:type="spellStart"/>
            <w:r>
              <w:rPr>
                <w:color w:val="000000"/>
                <w:sz w:val="20"/>
                <w:szCs w:val="20"/>
                <w:lang w:val="ru-RU"/>
              </w:rPr>
              <w:t>Статметоды</w:t>
            </w:r>
            <w:proofErr w:type="spellEnd"/>
            <w:r>
              <w:rPr>
                <w:color w:val="000000"/>
                <w:sz w:val="20"/>
                <w:szCs w:val="20"/>
                <w:lang w:val="ru-RU"/>
              </w:rPr>
              <w:t xml:space="preserve"> прогнозирования потребности в </w:t>
            </w:r>
            <w:proofErr w:type="spellStart"/>
            <w:r>
              <w:rPr>
                <w:color w:val="000000"/>
                <w:sz w:val="20"/>
                <w:szCs w:val="20"/>
                <w:lang w:val="ru-RU"/>
              </w:rPr>
              <w:t>ликв</w:t>
            </w:r>
            <w:proofErr w:type="spellEnd"/>
            <w:r>
              <w:rPr>
                <w:color w:val="000000"/>
                <w:sz w:val="20"/>
                <w:szCs w:val="20"/>
                <w:lang w:val="ru-RU"/>
              </w:rPr>
              <w:t>. средствах Другие</w:t>
            </w:r>
          </w:p>
        </w:tc>
        <w:tc>
          <w:tcPr>
            <w:tcW w:w="235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45% 68% 36% 33%</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Большинство кредитных организаций, из числа опрошенных, (78%) проводят стресс-тестирование. Из них 91% банков используют при организации стресс-тестирования подходы, рекомендованные Банком России. В ходе стресс-тестирования риск ликвидности оценивали 92%, кредитный риск - 84%, рыночный риск - 82% банков. Операционный риск оценивают около половины кредитных организаций (45%), осуществляющих стресс-тестирование. Стресс-тестирование по видам рисков проводится банками в среднем со следующей периодичностью: кредитный риск - 6 раз в год, рыночный риск - 5 раз в год (3 банка ежедневно), риск ликвидности - 9 раз в год (8 банков ежедневно), операционный - 7 раз в год.</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При определении значимости рисков, исходя из имеющихся на момент анкетирования портфелей активов, вторым по значимости был назван риск ликвидности: 60% банков поставили его на 2-е место, еще 5% на 1-е.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Большинство кредитных организаций, осуществляющих стресс-тестирование (88%), проводит актуализацию параметров стресс-теста по </w:t>
      </w:r>
      <w:r>
        <w:rPr>
          <w:color w:val="000000"/>
          <w:sz w:val="28"/>
          <w:szCs w:val="28"/>
          <w:lang w:val="ru-RU"/>
        </w:rPr>
        <w:lastRenderedPageBreak/>
        <w:t>мере изменения рыночной и общеэкономический конъюнктуры.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своих внутренних документах обязательность и порядок проведения стресс-тестирования отразили 72% кредитных организаций. В 94% кредитных организаций результаты доводятся до руководства, а в 91% кредитных организаций результаты стресс-тестирования учитываются при формировании (корректировке) политики управления рисками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На сегодня можно констатировать, что есть "определенные недостатки в методологии стресс-тестирования. В частности, не всегда верно осуществляется банками выбор сценариев; отсутствуют стресс-тесты на сегментах бизнеса, связанных со специфическими рисками и продуктами. Кроме того, системы стресс-тестирования недостаточно гибки для оперативного реагирования на кризисные ситуации, не обеспечивается оперативное агрегирование рисков, применение новых сценариев и моделей".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целом, результаты проведенного опроса позволяют говорить о значительной позитивной динамике в части применения кредитными организациями методов стресс-тестирования. Однако российская практика управления рисками, в частности, применение стресс-тестов, еще не лишена проблем. С нашей точки зрения, можно выделить следующие (см. таблицу ниже).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3.2.</w:t>
      </w:r>
    </w:p>
    <w:p w:rsidR="00075076" w:rsidRDefault="00075076">
      <w:pPr>
        <w:tabs>
          <w:tab w:val="left" w:pos="726"/>
        </w:tabs>
        <w:spacing w:line="360" w:lineRule="auto"/>
        <w:ind w:left="709"/>
        <w:jc w:val="both"/>
        <w:rPr>
          <w:color w:val="000000"/>
          <w:sz w:val="28"/>
          <w:szCs w:val="28"/>
          <w:lang w:val="ru-RU"/>
        </w:rPr>
      </w:pPr>
      <w:r>
        <w:rPr>
          <w:color w:val="000000"/>
          <w:sz w:val="28"/>
          <w:szCs w:val="28"/>
          <w:lang w:val="ru-RU"/>
        </w:rPr>
        <w:t>Проблемы стресс-тестирования и возможные направления для их решения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3"/>
        <w:gridCol w:w="4489"/>
      </w:tblGrid>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Проблемы стресс-тестирования</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Направления их решения</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Сложность многофакторных моделей</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Принять целесообразным для регулярного мониторинга однофакторные модели</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Изолированное изучение факторов риска (не всегда оправдано) </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Сопоставить отрезки времени, на которых одновременно наблюдались различные отклонения значений факторов риска от их средних величин, применить одинаковые веса ко всем факторам риска и сопоставить полученные усредненные значения</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Стресс-тестирование не отвечает на вопрос о вероятных изменениях факторов риска</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Не проводить стресс-тестирование, </w:t>
            </w:r>
            <w:proofErr w:type="spellStart"/>
            <w:r>
              <w:rPr>
                <w:color w:val="000000"/>
                <w:sz w:val="20"/>
                <w:szCs w:val="20"/>
                <w:lang w:val="ru-RU"/>
              </w:rPr>
              <w:t>базирующеесяна</w:t>
            </w:r>
            <w:proofErr w:type="spellEnd"/>
            <w:r>
              <w:rPr>
                <w:color w:val="000000"/>
                <w:sz w:val="20"/>
                <w:szCs w:val="20"/>
                <w:lang w:val="ru-RU"/>
              </w:rPr>
              <w:t xml:space="preserve"> невероятных условиях (гипотетический сценарий) </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Проведение стресс-тестирования исключительно на основе анализа прошлых событий (недостаточно для полноценной оценки рисков) </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Наряду с историческими сценариями, следует разрабатывать гипотетические сценарии, характеризующиеся максимально возможным риском и потенциальными потерями для кредитной организации. </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Недостаточная точность в идентификации сценария, требующего проведения стресс-тестирования. </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К работе над стресс-тестом привлечь возможно более широкий круг специалистов; вся работа должна вестись под наблюдением и с прямым участием руководства </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Отсутствие разработанной методологии стресс-тестирования</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Поиск в сети </w:t>
            </w:r>
            <w:r>
              <w:rPr>
                <w:color w:val="000000"/>
                <w:sz w:val="20"/>
                <w:szCs w:val="20"/>
                <w:lang w:val="en-US"/>
              </w:rPr>
              <w:t>Internet</w:t>
            </w:r>
            <w:r>
              <w:rPr>
                <w:color w:val="000000"/>
                <w:sz w:val="20"/>
                <w:szCs w:val="20"/>
                <w:lang w:val="ru-RU"/>
              </w:rPr>
              <w:t xml:space="preserve"> материалов с положительным опытом</w:t>
            </w:r>
          </w:p>
        </w:tc>
      </w:tr>
      <w:tr w:rsidR="00075076">
        <w:trPr>
          <w:jc w:val="center"/>
        </w:trPr>
        <w:tc>
          <w:tcPr>
            <w:tcW w:w="460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Изменения рыночной и общеэкономической конъюнктуры, а также рискового профиля кредитной организации</w:t>
            </w:r>
          </w:p>
        </w:tc>
        <w:tc>
          <w:tcPr>
            <w:tcW w:w="448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Регулярное обновление (актуализация) параметров стресс-теста, результаты стресс-теста должен рассматривать соответствующий комитет </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В Украине </w:t>
      </w:r>
      <w:proofErr w:type="spellStart"/>
      <w:r>
        <w:rPr>
          <w:color w:val="000000"/>
          <w:sz w:val="28"/>
          <w:szCs w:val="28"/>
          <w:lang w:val="ru-RU"/>
        </w:rPr>
        <w:t>стресстестирование</w:t>
      </w:r>
      <w:proofErr w:type="spellEnd"/>
      <w:r>
        <w:rPr>
          <w:color w:val="000000"/>
          <w:sz w:val="28"/>
          <w:szCs w:val="28"/>
          <w:lang w:val="ru-RU"/>
        </w:rPr>
        <w:t xml:space="preserve"> стало </w:t>
      </w:r>
      <w:proofErr w:type="spellStart"/>
      <w:r>
        <w:rPr>
          <w:color w:val="000000"/>
          <w:sz w:val="28"/>
          <w:szCs w:val="28"/>
          <w:lang w:val="ru-RU"/>
        </w:rPr>
        <w:t>обектом</w:t>
      </w:r>
      <w:proofErr w:type="spellEnd"/>
      <w:r>
        <w:rPr>
          <w:color w:val="000000"/>
          <w:sz w:val="28"/>
          <w:szCs w:val="28"/>
          <w:lang w:val="ru-RU"/>
        </w:rPr>
        <w:t xml:space="preserve"> рекомендаций с 2004 года, когда НБУ утвердил Методические указания по инспектированию банков под названием "Система оценки рисков". В том же году вышел нормативный акт, в котором этот вопрос был продуман более детально: в частности, стресс-тестирование было включено в качестве компонента в систему управления рисками.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Более подробные рекомендации Национального банка появились в 2009 году в виде "Методических указаний по порядку проведения стресс-тестирования в банках". Они содержат описание цели, задач стресс-тестирования, факторов риска, типов рисков, которые используются в стресс-тестах, методов, основных этапов, периодичности проведения стресс-тестирования и другие вопросы. В указанном документе, в частности </w:t>
      </w:r>
      <w:r>
        <w:rPr>
          <w:color w:val="000000"/>
          <w:sz w:val="28"/>
          <w:szCs w:val="28"/>
          <w:lang w:val="ru-RU"/>
        </w:rPr>
        <w:lastRenderedPageBreak/>
        <w:t>сказано: "Систему стресс-тестирования можно считать эффективной, если она: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обеспечивает возможность определения наиболее плохого сценария развития событий;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устанавливает размер возможных убытков в случае реализации наиболее плохого сценария;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выявляет уязвимые и слабые места в системе защиты от рисков;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дает возможность руководству оперативно вмешиваться в процессы, которые угрожают банку, определять, организовывать и внедрять комплекс необходимых мер, направленных на уменьшение влияния рисков и </w:t>
      </w:r>
      <w:proofErr w:type="spellStart"/>
      <w:r>
        <w:rPr>
          <w:color w:val="000000"/>
          <w:sz w:val="28"/>
          <w:szCs w:val="28"/>
          <w:lang w:val="ru-RU"/>
        </w:rPr>
        <w:t>избежания</w:t>
      </w:r>
      <w:proofErr w:type="spellEnd"/>
      <w:r>
        <w:rPr>
          <w:color w:val="000000"/>
          <w:sz w:val="28"/>
          <w:szCs w:val="28"/>
          <w:lang w:val="ru-RU"/>
        </w:rPr>
        <w:t xml:space="preserve"> финансовых потерь".</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Практические результаты использования рекомендаций НБУ по применению стресс-тестирования в кредитных организациях Украины нами в литературе не встречены. Устные материалы, полученные с базы преддипломной практики, не позволяют оценить эффективность этого инструмента.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Отметим, что </w:t>
      </w:r>
      <w:proofErr w:type="spellStart"/>
      <w:r>
        <w:rPr>
          <w:color w:val="000000"/>
          <w:sz w:val="28"/>
          <w:szCs w:val="28"/>
          <w:lang w:val="ru-RU"/>
        </w:rPr>
        <w:t>стрессоустоичивость</w:t>
      </w:r>
      <w:proofErr w:type="spellEnd"/>
      <w:r>
        <w:rPr>
          <w:color w:val="000000"/>
          <w:sz w:val="28"/>
          <w:szCs w:val="28"/>
          <w:lang w:val="ru-RU"/>
        </w:rPr>
        <w:t xml:space="preserve"> является объектом внимания Минфина Украины, им осуществляется ранжирование банков Украины на основании комплексной оценки их стрессоустойчивости и лояльности вкладчиков. Результат ранжирования - рейтинг банков Украины - учитывает наиболее важные показатели с открытых источников информации. Выборка банков для рейтинга включает банки первой, второй и третьей групп по классификации НБУ, активно работающие на рынке розничных депозитов, а также отдельные банки 4-й группы с объемом депозитов физических лиц более 1 млрд. гривен. Периодичность расчета рейтинга: ежеквартально не позже 1 календарного месяца после публикации квартальной отчетности банков НБУ. Источники информации: показатели финансовой отчетности банков и другая необходимая информация из открытых источников: официальных сайтов банковских регуляторов, банков, банковских ассоциаций, рейтинговых агентств и т.д. Общий балл рейтинга банков определяется как среднее арифметическое балов, </w:t>
      </w:r>
      <w:r>
        <w:rPr>
          <w:color w:val="000000"/>
          <w:sz w:val="28"/>
          <w:szCs w:val="28"/>
          <w:lang w:val="ru-RU"/>
        </w:rPr>
        <w:lastRenderedPageBreak/>
        <w:t>полученных банком по 2-м группам факторов: стрессоустойчивость банка и лояльность вкладчиков.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Стрессоустойчивость банка - способность банка противостоять внутренним и внешним рискам, на которую влияют показатели: качество активов; качество фондирования; прибыльность; ликвидность; достаточность капитала; масштаб деятельности.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Лояльность вкладчиков - приверженность клиентов банка к его депозитным продуктам и успешность деятельности банка на розничном сегменте депозитного рынка, которую определяют: доля банка на рынке розничных депозитов; абсолютный рост розничного портфеля вкладов за квартал; относительный рост розничного портфеля вкладов за квартал; опыт работы на рынке; платежная репутация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Расчет балов и рейтинга осуществляются следующим образом. По каждому из двух факторов (стрессоустойчивость банка, лояльность вкладчиков) банк может набрать от 1 до 5 промежуточных баллов. Промежуточный бал каждого фактора (стрессоустойчивость, лояльность) зависит от взвешенной суммы первичных баллов их составляющих. Первичные баллы по составляющим (от 1 до 5) зависят от диапазона значений в которые попадает соответствующий показатель. Границы 5-ти диапазонов для присвоения баллов по каждому показателю рассчитываются математически в зависимости от распределения значений показателей по выборке банков. Например:</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балл, если значение &lt; (-1) стандартное отклонение от среднего значения;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балла, если значение &lt; (-0,25) стандартного отклонения от среднего значения;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балла, если значение &lt; (+0,25) стандартного отклонения от среднего значения;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балла, если значение &lt; (+1) стандартное отклонение от среднего значения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баллов, если значение &gt; (+1) стандартное отклонение от среднего значения</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Как видим, автоматически учитывается динамика среднерыночных показателей и минимизируется влияние субъективного фактора на результаты </w:t>
      </w:r>
      <w:proofErr w:type="spellStart"/>
      <w:r>
        <w:rPr>
          <w:color w:val="000000"/>
          <w:sz w:val="28"/>
          <w:szCs w:val="28"/>
          <w:lang w:val="ru-RU"/>
        </w:rPr>
        <w:t>рейтингования</w:t>
      </w:r>
      <w:proofErr w:type="spellEnd"/>
      <w:r>
        <w:rPr>
          <w:color w:val="000000"/>
          <w:sz w:val="28"/>
          <w:szCs w:val="28"/>
          <w:lang w:val="ru-RU"/>
        </w:rPr>
        <w:t>. В случае сильных аномальных отклонений ряда показателей от нормального распределения допускаются экспертные способы определения диапазонов для присвоения первичных баллов, при этом статистические параметры "нестандартного" распределения (среднее арифметическое, медиана, стандартное отклонение, максимальные и минимальные значения и т.д.) также принимаются во внимание. Утратившие платежеспособность банки с текущими массовыми невыплатами депозитов исключаются из рейтинга. Значения диапазонов рейтинговых баллов для каждого ежеквартального рейтинга, а также алгоритм расчета банки могут узнать, обратившись к модераторам сайта Минфин.</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Таким образом, в Украине стресс-тестирование по оригинальной методике Минфина осуществляется с опубликованием результата - рейтинга банков на сайте МФУ.</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целом, с нашей точки зрения, стресс-тестирование целесообразно использовать как составной элемент общей системы риск-менеджмента в банках Украины. Проведение стресс-тестирования вместе с выполнением требований действующего банковского законодательства дает возможность банкам разрабатывать систему мер для поддержания надлежащего уровня безопасности банковской деятельности и финансовой стабильности, обеспечивает защиту интересов вкладчиков и кредиторов банков. Оно позволяет оценить адекватность процессов управление проблемными активами и определять достаточность резервов для возмещения возможных потерь.</w:t>
      </w:r>
    </w:p>
    <w:p w:rsidR="00075076" w:rsidRDefault="00075076">
      <w:pPr>
        <w:pStyle w:val="2"/>
        <w:tabs>
          <w:tab w:val="left" w:pos="726"/>
        </w:tabs>
        <w:spacing w:line="360" w:lineRule="auto"/>
        <w:ind w:firstLine="709"/>
        <w:jc w:val="both"/>
        <w:rPr>
          <w:b/>
          <w:bCs/>
          <w:i/>
          <w:iCs/>
          <w:color w:val="000000"/>
          <w:sz w:val="28"/>
          <w:szCs w:val="28"/>
          <w:lang w:val="ru-RU"/>
        </w:rPr>
      </w:pP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3.2 Рекомендации по совершенствованию управления ликвидностью</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Анализ качества управления ликвидностью коммерческих банков Украины </w:t>
      </w:r>
      <w:r>
        <w:rPr>
          <w:color w:val="000000"/>
          <w:sz w:val="28"/>
          <w:szCs w:val="28"/>
          <w:lang w:val="ru-RU"/>
        </w:rPr>
        <w:lastRenderedPageBreak/>
        <w:t>позволяет констатировать наличие следующих недостатков, которые характерны для большинства банков. Можно выделить такие: недостаточная координация работы по управлению ликвидностью; формальное выполнение отдельных функций по управлению ликвидностью (планирование, внутренняя отчетность, контроль исполнения решений); отсутствие оперативности при изменении условий деятельности; дублирование одних и тех же функций разными службами банка или их не четкое закрепление, формальное исполнение.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Главная проблема управления ликвидностью состоит в том, что положение украинской экономики, на которое не в состоянии повлиять менеджеры банка, приводит одновременно как к недостатку покупной ликвидности (денежное предложение сокращается), так и к накопленной ликвидности (нарушаются графики возврата кредитов, они нуждаются в пролонгации).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Для повышения эффективности деятельности банков могут быть сформулированы предложения общего характера и конкретные для решения отдельных задач. Детальные рекомендации вытекают из общих. Анализ проблем в практике функционирования банков в Украине позволяет выделить следующие сферы, требующие совершенствования (см. таблицу ниже)</w:t>
      </w:r>
    </w:p>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Таблица 3.3.</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Рекомендации по совершенствованию деятельности банков в Украине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4"/>
        <w:gridCol w:w="5328"/>
      </w:tblGrid>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Область совершенствования</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Содержание рекомендации</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Политика государства в отношении банковского сектора</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Совершенствование сферы государственных финансов (налогообложения, государственных расходов, инвестиций) Предупреждение банкротства кредитных организаций, ликвидация нежизнеспособных банков</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Развитие структуры банковского сектора</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Концентрация и централизация капитала Участие иностранного капитала Валютная либерализация</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Функциональное развитие банковской деятельности</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Расширение взаимодействия банков с нефинансовым сектором экономики Разработка конкретных мер по снижению рисков невозврата потребительского кредита Разработка конкретных мер увеличения вкладов населения в банках Развитие платежной системы</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Развитие корпоративного управления, управления рисками и внутреннего контроля в кредитных организациях</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Разработка более совершенных подходов кредитных организаций к построению систем корпоративного управления и внутреннего контроля, прежде всего системы управления всеми видами банковских рисков. Полноценная </w:t>
            </w:r>
            <w:r>
              <w:rPr>
                <w:color w:val="000000"/>
                <w:sz w:val="20"/>
                <w:szCs w:val="20"/>
                <w:lang w:val="ru-RU"/>
              </w:rPr>
              <w:lastRenderedPageBreak/>
              <w:t xml:space="preserve">реализация принципов, вытекающих из статуса банков как коммерческих организаций, независимых в осуществлении своей оперативной деятельности. </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lastRenderedPageBreak/>
              <w:t>Регулирование банковской деятельности, банковский надзор</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Завершение процесса формирования нормативной базы, закрепляющей применение в украинской надзорной практике </w:t>
            </w:r>
            <w:proofErr w:type="spellStart"/>
            <w:r>
              <w:rPr>
                <w:color w:val="000000"/>
                <w:sz w:val="20"/>
                <w:szCs w:val="20"/>
                <w:lang w:val="ru-RU"/>
              </w:rPr>
              <w:t>международно</w:t>
            </w:r>
            <w:proofErr w:type="spellEnd"/>
            <w:r>
              <w:rPr>
                <w:color w:val="000000"/>
                <w:sz w:val="20"/>
                <w:szCs w:val="20"/>
                <w:lang w:val="ru-RU"/>
              </w:rPr>
              <w:t xml:space="preserve"> признанных норм, в том числе определенных в документе </w:t>
            </w:r>
            <w:proofErr w:type="spellStart"/>
            <w:r>
              <w:rPr>
                <w:color w:val="000000"/>
                <w:sz w:val="20"/>
                <w:szCs w:val="20"/>
                <w:lang w:val="ru-RU"/>
              </w:rPr>
              <w:t>Базельского</w:t>
            </w:r>
            <w:proofErr w:type="spellEnd"/>
            <w:r>
              <w:rPr>
                <w:color w:val="000000"/>
                <w:sz w:val="20"/>
                <w:szCs w:val="20"/>
                <w:lang w:val="ru-RU"/>
              </w:rPr>
              <w:t xml:space="preserve"> комитета по банковскому надзору "Основополагающие принципы эффективного банковского надзора"</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Развитие конкурентной среды, рыночной дисциплины </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Создание равных условий для ведения бизнеса всеми кредитными организациями независимо от формы собственности, в том числе кредитными организациями, контролируемыми государством. </w:t>
            </w:r>
          </w:p>
        </w:tc>
      </w:tr>
      <w:tr w:rsidR="00075076">
        <w:trPr>
          <w:jc w:val="center"/>
        </w:trPr>
        <w:tc>
          <w:tcPr>
            <w:tcW w:w="3764"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Внешний аудит кредитных организаций</w:t>
            </w:r>
          </w:p>
        </w:tc>
        <w:tc>
          <w:tcPr>
            <w:tcW w:w="5328"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Обеспечение развитие обмена информацией в соответствии с предложениями, содержащимися в международных рекомендациях. </w:t>
            </w:r>
          </w:p>
        </w:tc>
      </w:tr>
    </w:tbl>
    <w:p w:rsidR="00075076" w:rsidRDefault="00075076">
      <w:pPr>
        <w:tabs>
          <w:tab w:val="left" w:pos="726"/>
        </w:tabs>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сфере управления рисками и внутреннего контроля (четвертая область в таблице выше), в частности, в управлении риском ликвидности, с нашей точки зрения, ПАО "АВАНТ-БАНК" можно рекомендовать:</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Разработать положение об источниках ликвидности в разрезе их видов, уровней ликвидности, сроков погашения и валют.</w:t>
      </w:r>
    </w:p>
    <w:p w:rsidR="00075076" w:rsidRDefault="00075076">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Определять потребности в ликвидности и финансировании банка с учетом операций, которые проводятся его дочерними структурами.</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Регулярно пересматривать (актуализировать), анализировать эффективность процедур и средств контроля по управлению ликвидностью;</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Регулярно идентифицировать активы и обязательства по всем валютам, клиентам и связанным с ними лицам.</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Разработать форму отчетности КУАП о состоянии ликвидности и необходимости ее финансирования, продумать частоту её представления Правлению банка.</w:t>
      </w:r>
    </w:p>
    <w:p w:rsidR="00075076" w:rsidRDefault="00075076">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Разработать план мероприятий на случай кризиса ликвидности, установить порядок регуляторного уточнения этого плана.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Для банка, который оказался на пределе своей ликвидности, а это возможно из-за ошибок в его политике, недооценки рынка, недостатков в аналитической работе и других причин, и который вынужден прибегать к </w:t>
      </w:r>
      <w:r>
        <w:rPr>
          <w:color w:val="000000"/>
          <w:sz w:val="28"/>
          <w:szCs w:val="28"/>
          <w:lang w:val="ru-RU"/>
        </w:rPr>
        <w:lastRenderedPageBreak/>
        <w:t>срочным мерам можно сформулировать различные виды рекомендаций, способствующих повышению ликвидности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Во-первых, банку с неустойчивым положением можно посоветовать улучшить организационную структуру банка, то есть уделить внимание развитию менеджмента, в частности, создать, например, службу внутреннего аудита, что позволило бы снизить злоупотребления внутри банка.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Во-вторых, банку необходимо оценивать ликвидность баланса путем расчета коэффициентов ликвидности. В процессе анализа баланса на ликвидность могут быть выявлены отклонения в сторону как снижения минимально допустимых значений, так и их существенного превышения. В первом случае это возможно за счет сокращения прежде всего межбанковских кредитов, кредиторской задолженности и других видов привлеченных ресурсов, а также за счет увеличения собственных средств банка. Во втором случае, если фактическое значение основного нормативного коэффициента ликвидности оказывается намного больше, чем установленное минимально допустимое, то деятельность такого банка будет отрицательно оцениваться его пайщиками, с точки зрения неиспользованных возможностей, для получения прибыли.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Следовательно, существо банковского управления ликвидностью состоит в гибком сочетании противоположных требований ликвидности и прибыльности. Целевая функция управления ликвидностью коммерческим банком заключается в максимизации прибыли при обязательном соблюдении устанавливаемых и определяемых НБУ и самим банком экономических нормативов.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В-третьих, банк должен определять потребность в ликвидных средствах хотя бы на краткосрочную перспективу. Прогнозирование этой потребности может осуществляться двумя методами. Один из них предполагает анализ потребностей в кредите и ожидаемого уровня вкладов каждого из ведущих клиентов, а другой - прогнозирование объема ссуд и вкладов. Оба метода имеют недостаток: они опираются на средний, а не предельный уровень ликвидности. </w:t>
      </w:r>
      <w:r>
        <w:rPr>
          <w:color w:val="000000"/>
          <w:sz w:val="28"/>
          <w:szCs w:val="28"/>
          <w:lang w:val="ru-RU"/>
        </w:rPr>
        <w:lastRenderedPageBreak/>
        <w:t>Это может быть достаточным для оценки ликвидности банковской системы в целом, но оно не подскажет руководству отдельного банка, какова должна быть его кассовая наличность на следующей неделе, чтобы покрыть изъятие вкладов и заявки на кредит. Только анализ счетов отдельных клиентов банка позволят ему определить потребности в наличных деньгах на данный момент.</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В-четвертых, поддержание ликвидности на требуемом уровне осуществляется при помощи проведения определенной политики банка в области пассивных и активных операций, вырабатываемой с учетом конкретных условий денежного рынка и особенностей выполняемых операций. То есть банк должен разработать грамотную политику управления активными и пассивными операциями.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При этом в управлении активами банку следует обратить внимание на следующие моменты:</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управление наличностью должно быть более эффективным, то есть необходимо планировать притоки и оттоки наличности и разработать графики платежей.</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сроки, на которые банк размещает средства, должны соответствовать срокам привлеченных ресурсов.</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акцентировать внимание на повышении рентабельности работы в целом и на доходности отдельных операций в частности.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Так, в управлении кредитным портфелем необходимо:</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контролировать размещение кредитных вложений по степени их риска,</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форм обеспечения возврата ссуд,</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анализировать размещение кредитов по срокам на основе базы данных.</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тщательнее изучать кредитоспособность заемщиков;</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ограничить размер кредита, предоставляемого одному заемщику частью собственных средств;</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повысить возвратность кредитов, в том числе за счет более надежного обеспечения;</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принять меры по взысканию просроченной ссудной задолженности и начисленных процентов за пользование кредитами.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управлении пассивами банку можно порекомендовать:</w:t>
      </w:r>
    </w:p>
    <w:p w:rsidR="00075076" w:rsidRDefault="00075076">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применять метод анализа размещения пассивов по их срокам, который позволяет управлять обязательствами банка, прогнозировать и менять их структуру в зависимости от уровня коэффициентов ликвидности, проводить взвешенную политику в области аккумуляции ресурсов, влиять на платежеспособность.</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разработать политику управления капиталом, фондами специального назначения и резервами.</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следить за соотношением собственного капитала к привлеченному.</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проанализировать депозитную базу банка, а именно</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обратить внимание на структуру депозитов: срочные и сберегательные депозиты более ликвидные, чем депозиты до востребования;</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определить стратегию поддержания устойчивости депозитов.</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учитывать не только стабильность, но и источник депозитов, то есть депозиты физических лиц более надежны, чем депозиты юридических лиц, в силу различий в размерах вкладов.</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привести в соответствие учет кредитных ресурсов;</w:t>
      </w:r>
    </w:p>
    <w:p w:rsidR="00075076" w:rsidRDefault="00075076">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оценивать надежность депозитов и займов, полученных от других кредитных учреждений.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Эти рекомендации, с нашей точки зрения, позволят поддерживать оптимальный уровень ликвидности банка и будут способствовать его </w:t>
      </w:r>
      <w:r>
        <w:rPr>
          <w:color w:val="000000"/>
          <w:sz w:val="28"/>
          <w:szCs w:val="28"/>
          <w:lang w:val="ru-RU"/>
        </w:rPr>
        <w:lastRenderedPageBreak/>
        <w:t>эффективному функционированию.</w:t>
      </w: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 ходе написания дипломной работы было рассмотрено содержание понятия "ликвидность", которое разными авторами толкуется в целом одинаково. Использование термина в словосочетаниях (например, "ликвидность предприятия", "ликвидность рынка", "ликвидность банка") меняет смысловые акценты.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Выявлено, что существуют два подхода к характеристике ликвидности: ликвидность можно рассматривать как запас или как поток. Кроме того, в литературе встречаются разные типы банковской ликвидности.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Факторы, влияющие на ликвидность зависят от "объекта" ликвидности (ликвидность рынка подвергается иным нежели банковская факторам). В дипломной работе сделано сравнение факторов, оказывающих влияние на ликвидность банка и представленных в разных источниках информации; выявлено, что авторы не единодушны в выделении факторов; в параграфе 2.2 выделены факторы, встречающиеся у наибольшего числа авторов.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Практика выработала ряд методов управления ликвидностью. Не смотря на разные названия можно отметить, что все методы основаны на управлении активами, пассивами или и теми и другими одновременно. Каждый из методов управления ликвидностью имеет как свои преимущества, так и недостатки. Экономическая целесообразность применения того или иного метода управления ликвидностью обусловлена характеристиками банковского портфеля, особенностями банковских операций, средой, в которой действует банк.</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Для минимизации риска потери ликвидности на различных уровнях экономики осуществляются разные подходы в управлении ею. Так, централизованный подход к управлению банковской ликвидности осуществляется главным банком страны в следующих формах: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административное регулирование (регистрация, лицензирование, </w:t>
      </w:r>
      <w:r>
        <w:rPr>
          <w:color w:val="000000"/>
          <w:sz w:val="28"/>
          <w:szCs w:val="28"/>
          <w:lang w:val="ru-RU"/>
        </w:rPr>
        <w:lastRenderedPageBreak/>
        <w:t>установление требований и ограничений, применение санкций, надзор за деятельностью, предоставление рекомендаций).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индикативное регулирование (установление обязательных нормативов, норм резервов, норм отчислений в резервы, определение процентной политики, корреспондентских отношений, операций с ценными бумагами и т.д.).</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Сравнение практики нормативного регулирования ликвидности в Украине и России выявило, что при общности принципиального подхода есть различие в порядке нормирования отдельных показателей ликвидности.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Анализ практики управления ликвидностью был осуществлен на примере украинского банка - ПАО "АВАНТ-БАНК" и показал следующее: в банке продумана стратегия поддержания ликвидности. В соответствии с ней функционирует организационная система, работа служб позволяет соблюдать требования законодательства в области уровня ликвидности.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Практика управления ликвидностью накопила сегодня большой опыт в этой области. Однако, поскольку ситуация в Украине очень динамична, еще остаются нерешенные вопросы. Это толкает на поиски направлений совершенствования управления ликвидностью. Одним из аналитических инструментом, способных предвидеть потери из-за риска ликвидности, является стресс-тестирование, которое получило широкое распространение в мировой и российской практике, и может быть рекомендовано к более активному применению в Украине.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Наряду с предложением шире использовать стресс-тестирование для ПАО "АВАНТ-БАНК" нами сформулированы рекомендации, которые позволят поддерживать должный уровень ликвидности.</w:t>
      </w:r>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jc w:val="both"/>
        <w:rPr>
          <w:color w:val="000000"/>
          <w:sz w:val="28"/>
          <w:szCs w:val="28"/>
          <w:lang w:val="ru-RU"/>
        </w:rPr>
      </w:pPr>
      <w:r>
        <w:rPr>
          <w:color w:val="000000"/>
          <w:sz w:val="28"/>
          <w:szCs w:val="28"/>
          <w:lang w:val="ru-RU"/>
        </w:rPr>
        <w:t>1.</w:t>
      </w:r>
      <w:r>
        <w:rPr>
          <w:color w:val="000000"/>
          <w:sz w:val="28"/>
          <w:szCs w:val="28"/>
          <w:lang w:val="ru-RU"/>
        </w:rPr>
        <w:tab/>
        <w:t>О банках и банковской деятельности: Закон Украины от 07.12.2000. с изменениями и дополнениями // Электронная правовая система "Лига-закон".</w:t>
      </w:r>
    </w:p>
    <w:p w:rsidR="00075076" w:rsidRDefault="00075076">
      <w:pPr>
        <w:spacing w:line="360" w:lineRule="auto"/>
        <w:jc w:val="both"/>
        <w:rPr>
          <w:color w:val="000000"/>
          <w:sz w:val="28"/>
          <w:szCs w:val="28"/>
          <w:lang w:val="ru-RU"/>
        </w:rPr>
      </w:pPr>
      <w:r>
        <w:rPr>
          <w:color w:val="000000"/>
          <w:sz w:val="28"/>
          <w:szCs w:val="28"/>
          <w:lang w:val="ru-RU"/>
        </w:rPr>
        <w:t>2.</w:t>
      </w:r>
      <w:r>
        <w:rPr>
          <w:color w:val="000000"/>
          <w:sz w:val="28"/>
          <w:szCs w:val="28"/>
          <w:lang w:val="ru-RU"/>
        </w:rPr>
        <w:tab/>
        <w:t xml:space="preserve">Об обязательных нормативах банков: Инструкции ЦБР от 03.12.2012 года №139-И: [Электронный ресурс] - Режим доступа: </w:t>
      </w:r>
      <w:proofErr w:type="spellStart"/>
      <w:r>
        <w:rPr>
          <w:color w:val="000000"/>
          <w:sz w:val="28"/>
          <w:szCs w:val="28"/>
          <w:lang w:val="ru-RU"/>
        </w:rPr>
        <w:t>http</w:t>
      </w:r>
      <w:proofErr w:type="spellEnd"/>
      <w:r>
        <w:rPr>
          <w:color w:val="000000"/>
          <w:sz w:val="28"/>
          <w:szCs w:val="28"/>
          <w:lang w:val="ru-RU"/>
        </w:rPr>
        <w:t xml:space="preserve"> // www.cbr.ru.</w:t>
      </w:r>
    </w:p>
    <w:p w:rsidR="00075076" w:rsidRDefault="00075076">
      <w:pPr>
        <w:spacing w:line="360" w:lineRule="auto"/>
        <w:jc w:val="both"/>
        <w:rPr>
          <w:color w:val="000000"/>
          <w:sz w:val="28"/>
          <w:szCs w:val="28"/>
          <w:lang w:val="ru-RU"/>
        </w:rPr>
      </w:pPr>
      <w:r>
        <w:rPr>
          <w:color w:val="000000"/>
          <w:sz w:val="28"/>
          <w:szCs w:val="28"/>
          <w:lang w:val="ru-RU"/>
        </w:rPr>
        <w:t>.</w:t>
      </w:r>
      <w:r>
        <w:rPr>
          <w:color w:val="000000"/>
          <w:sz w:val="28"/>
          <w:szCs w:val="28"/>
          <w:lang w:val="ru-RU"/>
        </w:rPr>
        <w:tab/>
        <w:t>О порядке регулирования деятельности банков в Украине: Постановление НБУ N368 от 28.08.2001 (с изменениями и дополнениями) // Электронная правовая система "Лига-закон".</w:t>
      </w:r>
    </w:p>
    <w:p w:rsidR="00075076" w:rsidRDefault="00075076">
      <w:pPr>
        <w:spacing w:line="360" w:lineRule="auto"/>
        <w:jc w:val="both"/>
        <w:rPr>
          <w:color w:val="000000"/>
          <w:sz w:val="28"/>
          <w:szCs w:val="28"/>
          <w:lang w:val="ru-RU"/>
        </w:rPr>
      </w:pPr>
      <w:r>
        <w:rPr>
          <w:color w:val="000000"/>
          <w:sz w:val="28"/>
          <w:szCs w:val="28"/>
          <w:lang w:val="ru-RU"/>
        </w:rPr>
        <w:t>.</w:t>
      </w:r>
      <w:r>
        <w:rPr>
          <w:color w:val="000000"/>
          <w:sz w:val="28"/>
          <w:szCs w:val="28"/>
          <w:lang w:val="ru-RU"/>
        </w:rPr>
        <w:tab/>
        <w:t>О порядке составления и предания гласности финансовой отчетности банков Украины: Постановление НБУ № 598 от 07.12.04 г. (с изменениями и дополнениями) // Электронная правовая система "Лига-закон".</w:t>
      </w:r>
    </w:p>
    <w:p w:rsidR="00075076" w:rsidRDefault="00075076">
      <w:pPr>
        <w:spacing w:line="360" w:lineRule="auto"/>
        <w:jc w:val="both"/>
        <w:rPr>
          <w:color w:val="000000"/>
          <w:sz w:val="28"/>
          <w:szCs w:val="28"/>
          <w:lang w:val="ru-RU"/>
        </w:rPr>
      </w:pPr>
      <w:r>
        <w:rPr>
          <w:color w:val="000000"/>
          <w:sz w:val="28"/>
          <w:szCs w:val="28"/>
          <w:lang w:val="ru-RU"/>
        </w:rPr>
        <w:t>.</w:t>
      </w:r>
      <w:r>
        <w:rPr>
          <w:color w:val="000000"/>
          <w:sz w:val="28"/>
          <w:szCs w:val="28"/>
          <w:lang w:val="ru-RU"/>
        </w:rPr>
        <w:tab/>
        <w:t>Методические рекомендации по организации и функционированию систем риск-менеджмента в банках Украины. Утв. постановлением Правления Национального банка Украины 02.08.2004 № 361: [Электронный ресурс] - Режим доступа www.ligazakon.ua</w:t>
      </w:r>
    </w:p>
    <w:p w:rsidR="00075076" w:rsidRDefault="00075076">
      <w:pPr>
        <w:rPr>
          <w:color w:val="000000"/>
          <w:sz w:val="28"/>
          <w:szCs w:val="28"/>
          <w:lang w:val="ru-RU"/>
        </w:rPr>
      </w:pPr>
      <w:r>
        <w:rPr>
          <w:color w:val="000000"/>
          <w:sz w:val="28"/>
          <w:szCs w:val="28"/>
          <w:lang w:val="ru-RU"/>
        </w:rPr>
        <w:t>6.</w:t>
      </w:r>
      <w:r>
        <w:rPr>
          <w:color w:val="000000"/>
          <w:sz w:val="28"/>
          <w:szCs w:val="28"/>
          <w:lang w:val="ru-RU"/>
        </w:rPr>
        <w:tab/>
        <w:t>Методические указания по инспектированию банков "Система оценки рисков" Утв. постановлением Правления Национального банка Украины от 15.03.2004 № 104: [Электронный ресурс] - Режим доступа www.ligazakon.ua &lt;http://www.ligazakon.ua&gt;</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Методические указания по порядку проведения стресс-тестирования в банках Украины. Одобрены постановлением Правления Национального банка Украины 06.08.2009 N 460 Пункт 8.4: [Электронный ресурс] - Режим доступа www.ligazakon.ua</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Аксеев</w:t>
      </w:r>
      <w:proofErr w:type="spellEnd"/>
      <w:r>
        <w:rPr>
          <w:color w:val="000000"/>
          <w:sz w:val="28"/>
          <w:szCs w:val="28"/>
          <w:lang w:val="ru-RU"/>
        </w:rPr>
        <w:t xml:space="preserve"> Т.Т. Методы управления ликвидностью в коммерческих банках России // Управление экономическими системами. - 2012. - №1. </w:t>
      </w:r>
      <w:r>
        <w:rPr>
          <w:color w:val="000000"/>
          <w:sz w:val="28"/>
          <w:szCs w:val="28"/>
          <w:lang w:val="en-US"/>
        </w:rPr>
        <w:t>C</w:t>
      </w:r>
      <w:r w:rsidRPr="00063704">
        <w:rPr>
          <w:color w:val="000000"/>
          <w:sz w:val="28"/>
          <w:szCs w:val="28"/>
          <w:lang w:val="ru-RU"/>
        </w:rPr>
        <w:t>.15-17</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Актуальні</w:t>
      </w:r>
      <w:proofErr w:type="spellEnd"/>
      <w:r>
        <w:rPr>
          <w:color w:val="000000"/>
          <w:sz w:val="28"/>
          <w:szCs w:val="28"/>
          <w:lang w:val="ru-RU"/>
        </w:rPr>
        <w:t xml:space="preserve"> </w:t>
      </w:r>
      <w:proofErr w:type="spellStart"/>
      <w:r>
        <w:rPr>
          <w:color w:val="000000"/>
          <w:sz w:val="28"/>
          <w:szCs w:val="28"/>
          <w:lang w:val="ru-RU"/>
        </w:rPr>
        <w:t>проблеми</w:t>
      </w:r>
      <w:proofErr w:type="spellEnd"/>
      <w:r>
        <w:rPr>
          <w:color w:val="000000"/>
          <w:sz w:val="28"/>
          <w:szCs w:val="28"/>
          <w:lang w:val="ru-RU"/>
        </w:rPr>
        <w:t xml:space="preserve"> та </w:t>
      </w:r>
      <w:proofErr w:type="spellStart"/>
      <w:r>
        <w:rPr>
          <w:color w:val="000000"/>
          <w:sz w:val="28"/>
          <w:szCs w:val="28"/>
          <w:lang w:val="ru-RU"/>
        </w:rPr>
        <w:t>перспективи</w:t>
      </w:r>
      <w:proofErr w:type="spellEnd"/>
      <w:r>
        <w:rPr>
          <w:color w:val="000000"/>
          <w:sz w:val="28"/>
          <w:szCs w:val="28"/>
          <w:lang w:val="ru-RU"/>
        </w:rPr>
        <w:t xml:space="preserve"> </w:t>
      </w:r>
      <w:proofErr w:type="spellStart"/>
      <w:r>
        <w:rPr>
          <w:color w:val="000000"/>
          <w:sz w:val="28"/>
          <w:szCs w:val="28"/>
          <w:lang w:val="ru-RU"/>
        </w:rPr>
        <w:t>розвитку</w:t>
      </w:r>
      <w:proofErr w:type="spellEnd"/>
      <w:r>
        <w:rPr>
          <w:color w:val="000000"/>
          <w:sz w:val="28"/>
          <w:szCs w:val="28"/>
          <w:lang w:val="ru-RU"/>
        </w:rPr>
        <w:t xml:space="preserve"> </w:t>
      </w:r>
      <w:proofErr w:type="spellStart"/>
      <w:r>
        <w:rPr>
          <w:color w:val="000000"/>
          <w:sz w:val="28"/>
          <w:szCs w:val="28"/>
          <w:lang w:val="ru-RU"/>
        </w:rPr>
        <w:t>фінансово-кредитної</w:t>
      </w:r>
      <w:proofErr w:type="spellEnd"/>
      <w:r>
        <w:rPr>
          <w:color w:val="000000"/>
          <w:sz w:val="28"/>
          <w:szCs w:val="28"/>
          <w:lang w:val="ru-RU"/>
        </w:rPr>
        <w:t xml:space="preserve"> </w:t>
      </w:r>
      <w:proofErr w:type="spellStart"/>
      <w:r>
        <w:rPr>
          <w:color w:val="000000"/>
          <w:sz w:val="28"/>
          <w:szCs w:val="28"/>
          <w:lang w:val="ru-RU"/>
        </w:rPr>
        <w:t>системи</w:t>
      </w:r>
      <w:proofErr w:type="spellEnd"/>
      <w:r>
        <w:rPr>
          <w:color w:val="000000"/>
          <w:sz w:val="28"/>
          <w:szCs w:val="28"/>
          <w:lang w:val="ru-RU"/>
        </w:rPr>
        <w:t xml:space="preserve"> </w:t>
      </w:r>
      <w:proofErr w:type="spellStart"/>
      <w:r>
        <w:rPr>
          <w:color w:val="000000"/>
          <w:sz w:val="28"/>
          <w:szCs w:val="28"/>
          <w:lang w:val="ru-RU"/>
        </w:rPr>
        <w:t>України</w:t>
      </w:r>
      <w:proofErr w:type="spellEnd"/>
      <w:r>
        <w:rPr>
          <w:color w:val="000000"/>
          <w:sz w:val="28"/>
          <w:szCs w:val="28"/>
          <w:lang w:val="ru-RU"/>
        </w:rPr>
        <w:t xml:space="preserve">: </w:t>
      </w:r>
      <w:proofErr w:type="spellStart"/>
      <w:r>
        <w:rPr>
          <w:color w:val="000000"/>
          <w:sz w:val="28"/>
          <w:szCs w:val="28"/>
          <w:lang w:val="ru-RU"/>
        </w:rPr>
        <w:t>Зб</w:t>
      </w:r>
      <w:proofErr w:type="spellEnd"/>
      <w:r>
        <w:rPr>
          <w:color w:val="000000"/>
          <w:sz w:val="28"/>
          <w:szCs w:val="28"/>
          <w:lang w:val="ru-RU"/>
        </w:rPr>
        <w:t>. наук. статей. - Х.: Основа, 2009. - 331 с.</w:t>
      </w:r>
    </w:p>
    <w:p w:rsidR="00075076" w:rsidRDefault="00075076">
      <w:pPr>
        <w:rPr>
          <w:color w:val="000000"/>
          <w:sz w:val="28"/>
          <w:szCs w:val="28"/>
          <w:lang w:val="uk-UA"/>
        </w:rPr>
      </w:pPr>
      <w:r>
        <w:rPr>
          <w:color w:val="000000"/>
          <w:sz w:val="28"/>
          <w:szCs w:val="28"/>
          <w:lang w:val="uk-UA"/>
        </w:rPr>
        <w:t>10.</w:t>
      </w:r>
      <w:r>
        <w:rPr>
          <w:color w:val="000000"/>
          <w:sz w:val="28"/>
          <w:szCs w:val="28"/>
          <w:lang w:val="uk-UA"/>
        </w:rPr>
        <w:tab/>
        <w:t xml:space="preserve">Аналіз банківської діяльності: Підручник / А.М. Герасимович, М.Д. </w:t>
      </w:r>
      <w:proofErr w:type="spellStart"/>
      <w:r>
        <w:rPr>
          <w:color w:val="000000"/>
          <w:sz w:val="28"/>
          <w:szCs w:val="28"/>
          <w:lang w:val="uk-UA"/>
        </w:rPr>
        <w:t>Алексеєнко</w:t>
      </w:r>
      <w:proofErr w:type="spellEnd"/>
      <w:r>
        <w:rPr>
          <w:color w:val="000000"/>
          <w:sz w:val="28"/>
          <w:szCs w:val="28"/>
          <w:lang w:val="uk-UA"/>
        </w:rPr>
        <w:t xml:space="preserve">, І.М. </w:t>
      </w:r>
      <w:proofErr w:type="spellStart"/>
      <w:r>
        <w:rPr>
          <w:color w:val="000000"/>
          <w:sz w:val="28"/>
          <w:szCs w:val="28"/>
          <w:lang w:val="uk-UA"/>
        </w:rPr>
        <w:t>Парасій-Вергуненко</w:t>
      </w:r>
      <w:proofErr w:type="spellEnd"/>
      <w:r>
        <w:rPr>
          <w:color w:val="000000"/>
          <w:sz w:val="28"/>
          <w:szCs w:val="28"/>
          <w:lang w:val="uk-UA"/>
        </w:rPr>
        <w:t xml:space="preserve"> та ін.; За </w:t>
      </w:r>
      <w:proofErr w:type="spellStart"/>
      <w:r>
        <w:rPr>
          <w:color w:val="000000"/>
          <w:sz w:val="28"/>
          <w:szCs w:val="28"/>
          <w:lang w:val="uk-UA"/>
        </w:rPr>
        <w:t>ред.А.М</w:t>
      </w:r>
      <w:proofErr w:type="spellEnd"/>
      <w:r>
        <w:rPr>
          <w:color w:val="000000"/>
          <w:sz w:val="28"/>
          <w:szCs w:val="28"/>
          <w:lang w:val="uk-UA"/>
        </w:rPr>
        <w:t>. Герасимовича. - К.: КНЕУ, 2009. - 389 с.</w:t>
      </w:r>
    </w:p>
    <w:p w:rsidR="00075076" w:rsidRDefault="00075076">
      <w:pPr>
        <w:rPr>
          <w:color w:val="000000"/>
          <w:sz w:val="28"/>
          <w:szCs w:val="28"/>
          <w:lang w:val="ru-RU"/>
        </w:rPr>
      </w:pPr>
      <w:r>
        <w:rPr>
          <w:color w:val="000000"/>
          <w:sz w:val="28"/>
          <w:szCs w:val="28"/>
          <w:lang w:val="ru-RU"/>
        </w:rPr>
        <w:t>11.</w:t>
      </w:r>
      <w:r>
        <w:rPr>
          <w:color w:val="000000"/>
          <w:sz w:val="28"/>
          <w:szCs w:val="28"/>
          <w:lang w:val="ru-RU"/>
        </w:rPr>
        <w:tab/>
        <w:t>Аушев М.Б. Проблема устойчивости коммерческих банков в конкурентной среде. - М.: РАГС, 2009. - 428 с.</w:t>
      </w:r>
    </w:p>
    <w:p w:rsidR="00075076" w:rsidRDefault="00075076">
      <w:pPr>
        <w:rPr>
          <w:color w:val="000000"/>
          <w:sz w:val="28"/>
          <w:szCs w:val="28"/>
          <w:lang w:val="ru-RU"/>
        </w:rPr>
      </w:pPr>
      <w:r>
        <w:rPr>
          <w:color w:val="000000"/>
          <w:sz w:val="28"/>
          <w:szCs w:val="28"/>
          <w:lang w:val="ru-RU"/>
        </w:rPr>
        <w:lastRenderedPageBreak/>
        <w:t>.</w:t>
      </w:r>
      <w:r>
        <w:rPr>
          <w:color w:val="000000"/>
          <w:sz w:val="28"/>
          <w:szCs w:val="28"/>
          <w:lang w:val="ru-RU"/>
        </w:rPr>
        <w:tab/>
        <w:t>Балабанов И.Т., Банки и банковское дело / И.Т. Балабанов. - Петербург: Питер, 2010 - 451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Банки и банковские операции: Учебник / Под ред. Е.Ф. Жукова. - М.:, ЮНИТИ, 2009. - 297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Батракова</w:t>
      </w:r>
      <w:proofErr w:type="spellEnd"/>
      <w:r>
        <w:rPr>
          <w:color w:val="000000"/>
          <w:sz w:val="28"/>
          <w:szCs w:val="28"/>
          <w:lang w:val="ru-RU"/>
        </w:rPr>
        <w:t xml:space="preserve"> Л.Г. Экономический анализ деятельности коммерческого банка: Учебник для вузов. - М.: Логос, 2008. - 352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Банковское дело: Учебник / под ред. Г.Н. Белоглазовой. СПб.: Питер, 2008.</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Банковское дело: Учебник / под ред. Г.Г. Коробовой. - М.: </w:t>
      </w:r>
      <w:proofErr w:type="spellStart"/>
      <w:r>
        <w:rPr>
          <w:color w:val="000000"/>
          <w:sz w:val="28"/>
          <w:szCs w:val="28"/>
          <w:lang w:val="ru-RU"/>
        </w:rPr>
        <w:t>Экономисть</w:t>
      </w:r>
      <w:proofErr w:type="spellEnd"/>
      <w:r>
        <w:rPr>
          <w:color w:val="000000"/>
          <w:sz w:val="28"/>
          <w:szCs w:val="28"/>
          <w:lang w:val="ru-RU"/>
        </w:rPr>
        <w:t>, 2010.</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Банковское дело / Учебник / под ред. О.И. Лаврушина. М.: Финансы и статистика, 2010.</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Белотелова Н.П. Финансовая устойчивость - основа развития банковского сектора в условиях глобализации. Материалы VI Международного социального конгресса "Глобализация: настоящее и будущее России" М. РГСУ, 2008. - 402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Белых Л.П. Устойчивость коммерческих банков. Как банкам избежать банкротства. - М.: ЮНИТИ, 2010. - 285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Вайн</w:t>
      </w:r>
      <w:proofErr w:type="spellEnd"/>
      <w:r>
        <w:rPr>
          <w:color w:val="000000"/>
          <w:sz w:val="28"/>
          <w:szCs w:val="28"/>
          <w:lang w:val="ru-RU"/>
        </w:rPr>
        <w:t xml:space="preserve"> </w:t>
      </w:r>
      <w:proofErr w:type="spellStart"/>
      <w:r>
        <w:rPr>
          <w:color w:val="000000"/>
          <w:sz w:val="28"/>
          <w:szCs w:val="28"/>
          <w:lang w:val="ru-RU"/>
        </w:rPr>
        <w:t>Саймон</w:t>
      </w:r>
      <w:proofErr w:type="spellEnd"/>
      <w:r>
        <w:rPr>
          <w:color w:val="000000"/>
          <w:sz w:val="28"/>
          <w:szCs w:val="28"/>
          <w:lang w:val="ru-RU"/>
        </w:rPr>
        <w:t>. Ликвидность. РЦБ архив: [Электронный ресурс] - Режим доступа: www.old. rcb.ru &lt;http://www.old.rcb.ru&gt;</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Веселовский А. Совершенствование надзора за деятельностью коммерческих банков // Вестник НБУ - 2010. - № 2. - с.24-27.</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Волошин И.В. Режимы ликвидности коммерческих банков // Электронный ресурс. Режим доступа: </w:t>
      </w:r>
      <w:r>
        <w:rPr>
          <w:color w:val="000000"/>
          <w:sz w:val="28"/>
          <w:szCs w:val="28"/>
          <w:lang w:val="en-US"/>
        </w:rPr>
        <w:t>http</w:t>
      </w:r>
      <w:r w:rsidRPr="00063704">
        <w:rPr>
          <w:color w:val="000000"/>
          <w:sz w:val="28"/>
          <w:szCs w:val="28"/>
          <w:lang w:val="ru-RU"/>
        </w:rPr>
        <w:t>://</w:t>
      </w:r>
      <w:r>
        <w:rPr>
          <w:color w:val="000000"/>
          <w:sz w:val="28"/>
          <w:szCs w:val="28"/>
          <w:lang w:val="en-US"/>
        </w:rPr>
        <w:t>www</w:t>
      </w:r>
      <w:r w:rsidRPr="00063704">
        <w:rPr>
          <w:color w:val="000000"/>
          <w:sz w:val="28"/>
          <w:szCs w:val="28"/>
          <w:lang w:val="ru-RU"/>
        </w:rPr>
        <w:t>.</w:t>
      </w:r>
      <w:r>
        <w:rPr>
          <w:color w:val="000000"/>
          <w:sz w:val="28"/>
          <w:szCs w:val="28"/>
          <w:lang w:val="en-US"/>
        </w:rPr>
        <w:t>financial</w:t>
      </w:r>
      <w:r>
        <w:rPr>
          <w:color w:val="000000"/>
          <w:sz w:val="28"/>
          <w:szCs w:val="28"/>
          <w:lang w:val="ru-RU"/>
        </w:rPr>
        <w:t xml:space="preserve">. </w:t>
      </w:r>
      <w:proofErr w:type="spellStart"/>
      <w:r>
        <w:rPr>
          <w:color w:val="000000"/>
          <w:sz w:val="28"/>
          <w:szCs w:val="28"/>
          <w:lang w:val="en-US"/>
        </w:rPr>
        <w:t>kiev</w:t>
      </w:r>
      <w:proofErr w:type="spellEnd"/>
      <w:r>
        <w:rPr>
          <w:color w:val="000000"/>
          <w:sz w:val="28"/>
          <w:szCs w:val="28"/>
          <w:lang w:val="ru-RU"/>
        </w:rPr>
        <w:t>.</w:t>
      </w:r>
      <w:proofErr w:type="spellStart"/>
      <w:r>
        <w:rPr>
          <w:color w:val="000000"/>
          <w:sz w:val="28"/>
          <w:szCs w:val="28"/>
          <w:lang w:val="ru-RU"/>
        </w:rPr>
        <w:t>ua</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Волошин І., </w:t>
      </w:r>
      <w:proofErr w:type="spellStart"/>
      <w:r>
        <w:rPr>
          <w:color w:val="000000"/>
          <w:sz w:val="28"/>
          <w:szCs w:val="28"/>
          <w:lang w:val="ru-RU"/>
        </w:rPr>
        <w:t>Циганок</w:t>
      </w:r>
      <w:proofErr w:type="spellEnd"/>
      <w:r>
        <w:rPr>
          <w:color w:val="000000"/>
          <w:sz w:val="28"/>
          <w:szCs w:val="28"/>
          <w:lang w:val="ru-RU"/>
        </w:rPr>
        <w:t xml:space="preserve"> О. </w:t>
      </w:r>
      <w:proofErr w:type="spellStart"/>
      <w:r>
        <w:rPr>
          <w:color w:val="000000"/>
          <w:sz w:val="28"/>
          <w:szCs w:val="28"/>
          <w:lang w:val="ru-RU"/>
        </w:rPr>
        <w:t>Оцінка</w:t>
      </w:r>
      <w:proofErr w:type="spellEnd"/>
      <w:r>
        <w:rPr>
          <w:color w:val="000000"/>
          <w:sz w:val="28"/>
          <w:szCs w:val="28"/>
          <w:lang w:val="ru-RU"/>
        </w:rPr>
        <w:t xml:space="preserve"> </w:t>
      </w:r>
      <w:proofErr w:type="spellStart"/>
      <w:r>
        <w:rPr>
          <w:color w:val="000000"/>
          <w:sz w:val="28"/>
          <w:szCs w:val="28"/>
          <w:lang w:val="ru-RU"/>
        </w:rPr>
        <w:t>фінансового</w:t>
      </w:r>
      <w:proofErr w:type="spellEnd"/>
      <w:r>
        <w:rPr>
          <w:color w:val="000000"/>
          <w:sz w:val="28"/>
          <w:szCs w:val="28"/>
          <w:lang w:val="ru-RU"/>
        </w:rPr>
        <w:t xml:space="preserve"> стану </w:t>
      </w:r>
      <w:proofErr w:type="spellStart"/>
      <w:r>
        <w:rPr>
          <w:color w:val="000000"/>
          <w:sz w:val="28"/>
          <w:szCs w:val="28"/>
          <w:lang w:val="ru-RU"/>
        </w:rPr>
        <w:t>банків-контрагентів</w:t>
      </w:r>
      <w:proofErr w:type="spellEnd"/>
      <w:r>
        <w:rPr>
          <w:color w:val="000000"/>
          <w:sz w:val="28"/>
          <w:szCs w:val="28"/>
          <w:lang w:val="ru-RU"/>
        </w:rPr>
        <w:t xml:space="preserve"> за </w:t>
      </w:r>
      <w:proofErr w:type="spellStart"/>
      <w:r>
        <w:rPr>
          <w:color w:val="000000"/>
          <w:sz w:val="28"/>
          <w:szCs w:val="28"/>
          <w:lang w:val="ru-RU"/>
        </w:rPr>
        <w:t>умови</w:t>
      </w:r>
      <w:proofErr w:type="spellEnd"/>
      <w:r>
        <w:rPr>
          <w:color w:val="000000"/>
          <w:sz w:val="28"/>
          <w:szCs w:val="28"/>
          <w:lang w:val="ru-RU"/>
        </w:rPr>
        <w:t xml:space="preserve"> </w:t>
      </w:r>
      <w:proofErr w:type="spellStart"/>
      <w:r>
        <w:rPr>
          <w:color w:val="000000"/>
          <w:sz w:val="28"/>
          <w:szCs w:val="28"/>
          <w:lang w:val="ru-RU"/>
        </w:rPr>
        <w:t>неповних</w:t>
      </w:r>
      <w:proofErr w:type="spellEnd"/>
      <w:r>
        <w:rPr>
          <w:color w:val="000000"/>
          <w:sz w:val="28"/>
          <w:szCs w:val="28"/>
          <w:lang w:val="ru-RU"/>
        </w:rPr>
        <w:t xml:space="preserve"> </w:t>
      </w:r>
      <w:proofErr w:type="spellStart"/>
      <w:r>
        <w:rPr>
          <w:color w:val="000000"/>
          <w:sz w:val="28"/>
          <w:szCs w:val="28"/>
          <w:lang w:val="ru-RU"/>
        </w:rPr>
        <w:t>даних</w:t>
      </w:r>
      <w:proofErr w:type="spellEnd"/>
      <w:r>
        <w:rPr>
          <w:color w:val="000000"/>
          <w:sz w:val="28"/>
          <w:szCs w:val="28"/>
          <w:lang w:val="ru-RU"/>
        </w:rPr>
        <w:t xml:space="preserve"> // </w:t>
      </w:r>
      <w:proofErr w:type="spellStart"/>
      <w:r>
        <w:rPr>
          <w:color w:val="000000"/>
          <w:sz w:val="28"/>
          <w:szCs w:val="28"/>
          <w:lang w:val="ru-RU"/>
        </w:rPr>
        <w:t>Вісник</w:t>
      </w:r>
      <w:proofErr w:type="spellEnd"/>
      <w:r>
        <w:rPr>
          <w:color w:val="000000"/>
          <w:sz w:val="28"/>
          <w:szCs w:val="28"/>
          <w:lang w:val="ru-RU"/>
        </w:rPr>
        <w:t xml:space="preserve"> </w:t>
      </w:r>
      <w:proofErr w:type="spellStart"/>
      <w:r>
        <w:rPr>
          <w:color w:val="000000"/>
          <w:sz w:val="28"/>
          <w:szCs w:val="28"/>
          <w:lang w:val="ru-RU"/>
        </w:rPr>
        <w:t>Національного</w:t>
      </w:r>
      <w:proofErr w:type="spellEnd"/>
      <w:r>
        <w:rPr>
          <w:color w:val="000000"/>
          <w:sz w:val="28"/>
          <w:szCs w:val="28"/>
          <w:lang w:val="ru-RU"/>
        </w:rPr>
        <w:t xml:space="preserve"> банку </w:t>
      </w:r>
      <w:proofErr w:type="spellStart"/>
      <w:r>
        <w:rPr>
          <w:color w:val="000000"/>
          <w:sz w:val="28"/>
          <w:szCs w:val="28"/>
          <w:lang w:val="ru-RU"/>
        </w:rPr>
        <w:t>України</w:t>
      </w:r>
      <w:proofErr w:type="spellEnd"/>
      <w:r>
        <w:rPr>
          <w:color w:val="000000"/>
          <w:sz w:val="28"/>
          <w:szCs w:val="28"/>
          <w:lang w:val="ru-RU"/>
        </w:rPr>
        <w:t>. - 2010. - №11. - С.18.</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Глушкова Н.Б. Банковское дело: Учебное пособие. - М. </w:t>
      </w:r>
      <w:proofErr w:type="spellStart"/>
      <w:r>
        <w:rPr>
          <w:color w:val="000000"/>
          <w:sz w:val="28"/>
          <w:szCs w:val="28"/>
          <w:lang w:val="ru-RU"/>
        </w:rPr>
        <w:t>Альма</w:t>
      </w:r>
      <w:proofErr w:type="spellEnd"/>
      <w:r>
        <w:rPr>
          <w:color w:val="000000"/>
          <w:sz w:val="28"/>
          <w:szCs w:val="28"/>
          <w:lang w:val="ru-RU"/>
        </w:rPr>
        <w:t xml:space="preserve"> Матер, 2009. - 432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Годовой отчет за 2011 год ПАО "АВАНТ-БАНК": [Электронный ресурс] - Режим доступа: avantbank.com.ua</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Жарковская</w:t>
      </w:r>
      <w:proofErr w:type="spellEnd"/>
      <w:r>
        <w:rPr>
          <w:color w:val="000000"/>
          <w:sz w:val="28"/>
          <w:szCs w:val="28"/>
          <w:lang w:val="ru-RU"/>
        </w:rPr>
        <w:t xml:space="preserve"> Е.П. Банковское дело. Учебник: 4-е изд., </w:t>
      </w:r>
      <w:proofErr w:type="spellStart"/>
      <w:r>
        <w:rPr>
          <w:color w:val="000000"/>
          <w:sz w:val="28"/>
          <w:szCs w:val="28"/>
          <w:lang w:val="ru-RU"/>
        </w:rPr>
        <w:t>испр</w:t>
      </w:r>
      <w:proofErr w:type="spellEnd"/>
      <w:r>
        <w:rPr>
          <w:color w:val="000000"/>
          <w:sz w:val="28"/>
          <w:szCs w:val="28"/>
          <w:lang w:val="ru-RU"/>
        </w:rPr>
        <w:t>. и доп. - М.: Омега-Л, 2009. - 452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Живалов</w:t>
      </w:r>
      <w:proofErr w:type="spellEnd"/>
      <w:r>
        <w:rPr>
          <w:color w:val="000000"/>
          <w:sz w:val="28"/>
          <w:szCs w:val="28"/>
          <w:lang w:val="ru-RU"/>
        </w:rPr>
        <w:t xml:space="preserve"> В.Н. Проблема устойчивости функционирования финансовых структур. В науч. сб.: Экономическая устойчивость и инвестиционная активность хозяйственных систем. - М.: РАГС, 2009. - 462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Жуков Е.Ф. </w:t>
      </w:r>
      <w:proofErr w:type="spellStart"/>
      <w:r>
        <w:rPr>
          <w:color w:val="000000"/>
          <w:sz w:val="28"/>
          <w:szCs w:val="28"/>
          <w:lang w:val="ru-RU"/>
        </w:rPr>
        <w:t>Общяя</w:t>
      </w:r>
      <w:proofErr w:type="spellEnd"/>
      <w:r>
        <w:rPr>
          <w:color w:val="000000"/>
          <w:sz w:val="28"/>
          <w:szCs w:val="28"/>
          <w:lang w:val="ru-RU"/>
        </w:rPr>
        <w:t xml:space="preserve"> теория денег и кредита. 1998: [Электронный ресурс] - Режим доступа: </w:t>
      </w:r>
      <w:proofErr w:type="spellStart"/>
      <w:r>
        <w:rPr>
          <w:color w:val="000000"/>
          <w:sz w:val="28"/>
          <w:szCs w:val="28"/>
          <w:lang w:val="en-US"/>
        </w:rPr>
        <w:t>uchebnik</w:t>
      </w:r>
      <w:proofErr w:type="spellEnd"/>
      <w:r>
        <w:rPr>
          <w:color w:val="000000"/>
          <w:sz w:val="28"/>
          <w:szCs w:val="28"/>
          <w:lang w:val="ru-RU"/>
        </w:rPr>
        <w:t>-</w:t>
      </w:r>
      <w:proofErr w:type="spellStart"/>
      <w:r>
        <w:rPr>
          <w:color w:val="000000"/>
          <w:sz w:val="28"/>
          <w:szCs w:val="28"/>
          <w:lang w:val="en-US"/>
        </w:rPr>
        <w:t>besplatno</w:t>
      </w:r>
      <w:proofErr w:type="spellEnd"/>
      <w:r>
        <w:rPr>
          <w:color w:val="000000"/>
          <w:sz w:val="28"/>
          <w:szCs w:val="28"/>
          <w:lang w:val="ru-RU"/>
        </w:rPr>
        <w:t>.</w:t>
      </w:r>
      <w:proofErr w:type="spellStart"/>
      <w:r>
        <w:rPr>
          <w:color w:val="000000"/>
          <w:sz w:val="28"/>
          <w:szCs w:val="28"/>
          <w:lang w:val="ru-RU"/>
        </w:rPr>
        <w:t>com</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Зыль</w:t>
      </w:r>
      <w:proofErr w:type="spellEnd"/>
      <w:r>
        <w:rPr>
          <w:color w:val="000000"/>
          <w:sz w:val="28"/>
          <w:szCs w:val="28"/>
          <w:lang w:val="ru-RU"/>
        </w:rPr>
        <w:t xml:space="preserve"> А.А. Управление риском ликвидности в коммерческом банке: [Электронный ресурс] - Режим доступа: </w:t>
      </w:r>
      <w:proofErr w:type="spellStart"/>
      <w:r>
        <w:rPr>
          <w:color w:val="000000"/>
          <w:sz w:val="28"/>
          <w:szCs w:val="28"/>
          <w:lang w:val="en-US"/>
        </w:rPr>
        <w:t>worldexchange</w:t>
      </w:r>
      <w:proofErr w:type="spellEnd"/>
      <w:r>
        <w:rPr>
          <w:color w:val="000000"/>
          <w:sz w:val="28"/>
          <w:szCs w:val="28"/>
          <w:lang w:val="ru-RU"/>
        </w:rPr>
        <w:t xml:space="preserve">. </w:t>
      </w:r>
      <w:proofErr w:type="spellStart"/>
      <w:r>
        <w:rPr>
          <w:color w:val="000000"/>
          <w:sz w:val="28"/>
          <w:szCs w:val="28"/>
          <w:lang w:val="en-US"/>
        </w:rPr>
        <w:t>kz</w:t>
      </w:r>
      <w:proofErr w:type="spellEnd"/>
    </w:p>
    <w:p w:rsidR="00075076" w:rsidRDefault="00075076">
      <w:pPr>
        <w:rPr>
          <w:color w:val="000000"/>
          <w:sz w:val="28"/>
          <w:szCs w:val="28"/>
          <w:lang w:val="ru-RU"/>
        </w:rPr>
      </w:pPr>
      <w:r>
        <w:rPr>
          <w:color w:val="000000"/>
          <w:sz w:val="28"/>
          <w:szCs w:val="28"/>
          <w:lang w:val="uk-UA"/>
        </w:rPr>
        <w:t>30.</w:t>
      </w:r>
      <w:r>
        <w:rPr>
          <w:color w:val="000000"/>
          <w:sz w:val="28"/>
          <w:szCs w:val="28"/>
          <w:lang w:val="uk-UA"/>
        </w:rPr>
        <w:tab/>
      </w:r>
      <w:proofErr w:type="spellStart"/>
      <w:r>
        <w:rPr>
          <w:color w:val="000000"/>
          <w:sz w:val="28"/>
          <w:szCs w:val="28"/>
          <w:lang w:val="uk-UA"/>
        </w:rPr>
        <w:t>Иванов</w:t>
      </w:r>
      <w:proofErr w:type="spellEnd"/>
      <w:r>
        <w:rPr>
          <w:color w:val="000000"/>
          <w:sz w:val="28"/>
          <w:szCs w:val="28"/>
          <w:lang w:val="uk-UA"/>
        </w:rPr>
        <w:t xml:space="preserve"> В. </w:t>
      </w:r>
      <w:proofErr w:type="spellStart"/>
      <w:r>
        <w:rPr>
          <w:color w:val="000000"/>
          <w:sz w:val="28"/>
          <w:szCs w:val="28"/>
          <w:lang w:val="uk-UA"/>
        </w:rPr>
        <w:t>Анализ</w:t>
      </w:r>
      <w:proofErr w:type="spellEnd"/>
      <w:r>
        <w:rPr>
          <w:color w:val="000000"/>
          <w:sz w:val="28"/>
          <w:szCs w:val="28"/>
          <w:lang w:val="uk-UA"/>
        </w:rPr>
        <w:t xml:space="preserve"> </w:t>
      </w:r>
      <w:proofErr w:type="spellStart"/>
      <w:r>
        <w:rPr>
          <w:color w:val="000000"/>
          <w:sz w:val="28"/>
          <w:szCs w:val="28"/>
          <w:lang w:val="uk-UA"/>
        </w:rPr>
        <w:t>финансового</w:t>
      </w:r>
      <w:proofErr w:type="spellEnd"/>
      <w:r>
        <w:rPr>
          <w:color w:val="000000"/>
          <w:sz w:val="28"/>
          <w:szCs w:val="28"/>
          <w:lang w:val="uk-UA"/>
        </w:rPr>
        <w:t xml:space="preserve"> </w:t>
      </w:r>
      <w:proofErr w:type="spellStart"/>
      <w:r>
        <w:rPr>
          <w:color w:val="000000"/>
          <w:sz w:val="28"/>
          <w:szCs w:val="28"/>
          <w:lang w:val="uk-UA"/>
        </w:rPr>
        <w:t>состояния</w:t>
      </w:r>
      <w:proofErr w:type="spellEnd"/>
      <w:r>
        <w:rPr>
          <w:color w:val="000000"/>
          <w:sz w:val="28"/>
          <w:szCs w:val="28"/>
          <w:lang w:val="uk-UA"/>
        </w:rPr>
        <w:t xml:space="preserve"> банка. Фактор</w:t>
      </w:r>
      <w:r>
        <w:rPr>
          <w:color w:val="000000"/>
          <w:sz w:val="28"/>
          <w:szCs w:val="28"/>
          <w:lang w:val="ru-RU"/>
        </w:rPr>
        <w:t>ы, определяющие его качество // Банковское дело в Москве - 2010 - № 9. - 356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Ильясов С.М. Устойчивость банковской системы: механизмы управления, </w:t>
      </w:r>
      <w:r>
        <w:rPr>
          <w:color w:val="000000"/>
          <w:sz w:val="28"/>
          <w:szCs w:val="28"/>
          <w:lang w:val="ru-RU"/>
        </w:rPr>
        <w:lastRenderedPageBreak/>
        <w:t>региональные особенности: Учебное пособие. - М.: ЮНИТИ-ДАНА, 2009. - 385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Информация об основных результатах анкетирования кредитных организаций по вопросам стресс-тестирования: [Электронный ресурс] - Режим доступа: </w:t>
      </w:r>
      <w:proofErr w:type="spellStart"/>
      <w:r>
        <w:rPr>
          <w:color w:val="000000"/>
          <w:sz w:val="28"/>
          <w:szCs w:val="28"/>
          <w:lang w:val="ru-RU"/>
        </w:rPr>
        <w:t>http</w:t>
      </w:r>
      <w:proofErr w:type="spellEnd"/>
      <w:r>
        <w:rPr>
          <w:color w:val="000000"/>
          <w:sz w:val="28"/>
          <w:szCs w:val="28"/>
          <w:lang w:val="ru-RU"/>
        </w:rPr>
        <w:t xml:space="preserve"> // www.cbr.ru</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Кириченко О.А., </w:t>
      </w:r>
      <w:proofErr w:type="spellStart"/>
      <w:r>
        <w:rPr>
          <w:color w:val="000000"/>
          <w:sz w:val="28"/>
          <w:szCs w:val="28"/>
          <w:lang w:val="ru-RU"/>
        </w:rPr>
        <w:t>Гіленко</w:t>
      </w:r>
      <w:proofErr w:type="spellEnd"/>
      <w:r>
        <w:rPr>
          <w:color w:val="000000"/>
          <w:sz w:val="28"/>
          <w:szCs w:val="28"/>
          <w:lang w:val="ru-RU"/>
        </w:rPr>
        <w:t xml:space="preserve"> І.В., </w:t>
      </w:r>
      <w:proofErr w:type="spellStart"/>
      <w:r>
        <w:rPr>
          <w:color w:val="000000"/>
          <w:sz w:val="28"/>
          <w:szCs w:val="28"/>
          <w:lang w:val="ru-RU"/>
        </w:rPr>
        <w:t>Роголь</w:t>
      </w:r>
      <w:proofErr w:type="spellEnd"/>
      <w:r>
        <w:rPr>
          <w:color w:val="000000"/>
          <w:sz w:val="28"/>
          <w:szCs w:val="28"/>
          <w:lang w:val="ru-RU"/>
        </w:rPr>
        <w:t xml:space="preserve"> С.Л., </w:t>
      </w:r>
      <w:proofErr w:type="spellStart"/>
      <w:r>
        <w:rPr>
          <w:color w:val="000000"/>
          <w:sz w:val="28"/>
          <w:szCs w:val="28"/>
          <w:lang w:val="ru-RU"/>
        </w:rPr>
        <w:t>Сиротян</w:t>
      </w:r>
      <w:proofErr w:type="spellEnd"/>
      <w:r>
        <w:rPr>
          <w:color w:val="000000"/>
          <w:sz w:val="28"/>
          <w:szCs w:val="28"/>
          <w:lang w:val="ru-RU"/>
        </w:rPr>
        <w:t xml:space="preserve"> С.В., </w:t>
      </w:r>
      <w:proofErr w:type="spellStart"/>
      <w:r>
        <w:rPr>
          <w:color w:val="000000"/>
          <w:sz w:val="28"/>
          <w:szCs w:val="28"/>
          <w:lang w:val="ru-RU"/>
        </w:rPr>
        <w:t>Нємой</w:t>
      </w:r>
      <w:proofErr w:type="spellEnd"/>
      <w:r>
        <w:rPr>
          <w:color w:val="000000"/>
          <w:sz w:val="28"/>
          <w:szCs w:val="28"/>
          <w:lang w:val="ru-RU"/>
        </w:rPr>
        <w:t xml:space="preserve"> О.М. </w:t>
      </w:r>
      <w:proofErr w:type="spellStart"/>
      <w:r>
        <w:rPr>
          <w:color w:val="000000"/>
          <w:sz w:val="28"/>
          <w:szCs w:val="28"/>
          <w:lang w:val="ru-RU"/>
        </w:rPr>
        <w:t>Банківський</w:t>
      </w:r>
      <w:proofErr w:type="spellEnd"/>
      <w:r>
        <w:rPr>
          <w:color w:val="000000"/>
          <w:sz w:val="28"/>
          <w:szCs w:val="28"/>
          <w:lang w:val="ru-RU"/>
        </w:rPr>
        <w:t xml:space="preserve"> менеджмент: </w:t>
      </w:r>
      <w:proofErr w:type="spellStart"/>
      <w:r>
        <w:rPr>
          <w:color w:val="000000"/>
          <w:sz w:val="28"/>
          <w:szCs w:val="28"/>
          <w:lang w:val="ru-RU"/>
        </w:rPr>
        <w:t>Навч</w:t>
      </w:r>
      <w:proofErr w:type="spellEnd"/>
      <w:r>
        <w:rPr>
          <w:color w:val="000000"/>
          <w:sz w:val="28"/>
          <w:szCs w:val="28"/>
          <w:lang w:val="ru-RU"/>
        </w:rPr>
        <w:t xml:space="preserve">. </w:t>
      </w:r>
      <w:proofErr w:type="spellStart"/>
      <w:r>
        <w:rPr>
          <w:color w:val="000000"/>
          <w:sz w:val="28"/>
          <w:szCs w:val="28"/>
          <w:lang w:val="ru-RU"/>
        </w:rPr>
        <w:t>посібник</w:t>
      </w:r>
      <w:proofErr w:type="spellEnd"/>
      <w:r>
        <w:rPr>
          <w:color w:val="000000"/>
          <w:sz w:val="28"/>
          <w:szCs w:val="28"/>
          <w:lang w:val="ru-RU"/>
        </w:rPr>
        <w:t xml:space="preserve"> для студ. </w:t>
      </w:r>
      <w:proofErr w:type="spellStart"/>
      <w:r>
        <w:rPr>
          <w:color w:val="000000"/>
          <w:sz w:val="28"/>
          <w:szCs w:val="28"/>
          <w:lang w:val="ru-RU"/>
        </w:rPr>
        <w:t>екон</w:t>
      </w:r>
      <w:proofErr w:type="spellEnd"/>
      <w:r>
        <w:rPr>
          <w:color w:val="000000"/>
          <w:sz w:val="28"/>
          <w:szCs w:val="28"/>
          <w:lang w:val="ru-RU"/>
        </w:rPr>
        <w:t xml:space="preserve">. спец. - 3. вид., </w:t>
      </w:r>
      <w:proofErr w:type="spellStart"/>
      <w:r>
        <w:rPr>
          <w:color w:val="000000"/>
          <w:sz w:val="28"/>
          <w:szCs w:val="28"/>
          <w:lang w:val="ru-RU"/>
        </w:rPr>
        <w:t>перероб</w:t>
      </w:r>
      <w:proofErr w:type="spellEnd"/>
      <w:r>
        <w:rPr>
          <w:color w:val="000000"/>
          <w:sz w:val="28"/>
          <w:szCs w:val="28"/>
          <w:lang w:val="ru-RU"/>
        </w:rPr>
        <w:t xml:space="preserve">. і доп. - К.: </w:t>
      </w:r>
      <w:proofErr w:type="spellStart"/>
      <w:r>
        <w:rPr>
          <w:color w:val="000000"/>
          <w:sz w:val="28"/>
          <w:szCs w:val="28"/>
          <w:lang w:val="ru-RU"/>
        </w:rPr>
        <w:t>Знання-Прес</w:t>
      </w:r>
      <w:proofErr w:type="spellEnd"/>
      <w:r>
        <w:rPr>
          <w:color w:val="000000"/>
          <w:sz w:val="28"/>
          <w:szCs w:val="28"/>
          <w:lang w:val="ru-RU"/>
        </w:rPr>
        <w:t>, 2009. - 438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Ковалев В.В. Финансовый анализ. Методы и процедуры/ В.В. Ковалев. - М.: Финансы и статистика, 2010. - 560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Лаврушин О.И. Банковское дело / О.И. Лаврушин. - М.: Финансы и статистика, 2010. - 179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Ликвидность банка: [Электронный ресурс] - Режим доступа: </w:t>
      </w:r>
      <w:proofErr w:type="spellStart"/>
      <w:r>
        <w:rPr>
          <w:color w:val="000000"/>
          <w:sz w:val="28"/>
          <w:szCs w:val="28"/>
          <w:lang w:val="ru-RU"/>
        </w:rPr>
        <w:t>ru</w:t>
      </w:r>
      <w:proofErr w:type="spellEnd"/>
      <w:r>
        <w:rPr>
          <w:color w:val="000000"/>
          <w:sz w:val="28"/>
          <w:szCs w:val="28"/>
          <w:lang w:val="ru-RU"/>
        </w:rPr>
        <w:t>. wikipedia.org</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Ликвидность коммерческого банка: понятие, факторы, показатели, методы управления: [Электронный ресурс] - Режим доступа: </w:t>
      </w:r>
      <w:proofErr w:type="spellStart"/>
      <w:r>
        <w:rPr>
          <w:color w:val="000000"/>
          <w:sz w:val="28"/>
          <w:szCs w:val="28"/>
          <w:lang w:val="en-US"/>
        </w:rPr>
        <w:t>worldexchange</w:t>
      </w:r>
      <w:proofErr w:type="spellEnd"/>
      <w:r>
        <w:rPr>
          <w:color w:val="000000"/>
          <w:sz w:val="28"/>
          <w:szCs w:val="28"/>
          <w:lang w:val="ru-RU"/>
        </w:rPr>
        <w:t xml:space="preserve">. </w:t>
      </w:r>
      <w:proofErr w:type="spellStart"/>
      <w:r>
        <w:rPr>
          <w:color w:val="000000"/>
          <w:sz w:val="28"/>
          <w:szCs w:val="28"/>
          <w:lang w:val="en-US"/>
        </w:rPr>
        <w:t>kz</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t>Мамонова И.Д. и др. Экономический анализ деятельности банка. - М.: ИНФРА-М, 2009. - 231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Методы управления ликвидностью. [Электронный ресурс] - Режим доступа: </w:t>
      </w:r>
      <w:r>
        <w:rPr>
          <w:color w:val="000000"/>
          <w:sz w:val="28"/>
          <w:szCs w:val="28"/>
          <w:lang w:val="en-US"/>
        </w:rPr>
        <w:t>www</w:t>
      </w:r>
      <w:r w:rsidRPr="00063704">
        <w:rPr>
          <w:color w:val="000000"/>
          <w:sz w:val="28"/>
          <w:szCs w:val="28"/>
          <w:lang w:val="ru-RU"/>
        </w:rPr>
        <w:t>.</w:t>
      </w:r>
      <w:r>
        <w:rPr>
          <w:color w:val="000000"/>
          <w:sz w:val="28"/>
          <w:szCs w:val="28"/>
          <w:lang w:val="en-US"/>
        </w:rPr>
        <w:t>go</w:t>
      </w:r>
      <w:r>
        <w:rPr>
          <w:color w:val="000000"/>
          <w:sz w:val="28"/>
          <w:szCs w:val="28"/>
          <w:lang w:val="ru-RU"/>
        </w:rPr>
        <w:t xml:space="preserve">. </w:t>
      </w:r>
      <w:r>
        <w:rPr>
          <w:color w:val="000000"/>
          <w:sz w:val="28"/>
          <w:szCs w:val="28"/>
          <w:lang w:val="en-US"/>
        </w:rPr>
        <w:t>mail</w:t>
      </w:r>
      <w:r>
        <w:rPr>
          <w:color w:val="000000"/>
          <w:sz w:val="28"/>
          <w:szCs w:val="28"/>
          <w:lang w:val="ru-RU"/>
        </w:rPr>
        <w:t>.</w:t>
      </w:r>
      <w:proofErr w:type="spellStart"/>
      <w:r>
        <w:rPr>
          <w:color w:val="000000"/>
          <w:sz w:val="28"/>
          <w:szCs w:val="28"/>
          <w:lang w:val="ru-RU"/>
        </w:rPr>
        <w:t>ru</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t>Михайлов А.Г. Коммерческие банки: методы оценки надежности // Банковское дело. - 2008. - № 1. - с.12-15.</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Мороз А.Н. Основы банковского дела / А.Н. Мороз. - К.: Издательство "</w:t>
      </w:r>
      <w:proofErr w:type="spellStart"/>
      <w:r>
        <w:rPr>
          <w:color w:val="000000"/>
          <w:sz w:val="28"/>
          <w:szCs w:val="28"/>
          <w:lang w:val="ru-RU"/>
        </w:rPr>
        <w:t>Либра</w:t>
      </w:r>
      <w:proofErr w:type="spellEnd"/>
      <w:r>
        <w:rPr>
          <w:color w:val="000000"/>
          <w:sz w:val="28"/>
          <w:szCs w:val="28"/>
          <w:lang w:val="ru-RU"/>
        </w:rPr>
        <w:t>", 2009. - 211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О рекомендациях по проведению стресс-тестирования кредитных организаций, подготовленных международными организациями с учетом уроков глобального кризиса: [Электронный ресурс] - Режим доступа </w:t>
      </w:r>
      <w:r>
        <w:rPr>
          <w:color w:val="000000"/>
          <w:sz w:val="28"/>
          <w:szCs w:val="28"/>
          <w:lang w:val="en-US"/>
        </w:rPr>
        <w:t>http</w:t>
      </w:r>
      <w:r>
        <w:rPr>
          <w:color w:val="000000"/>
          <w:sz w:val="28"/>
          <w:szCs w:val="28"/>
          <w:lang w:val="ru-RU"/>
        </w:rPr>
        <w:t xml:space="preserve"> // </w:t>
      </w:r>
      <w:r>
        <w:rPr>
          <w:color w:val="000000"/>
          <w:sz w:val="28"/>
          <w:szCs w:val="28"/>
          <w:lang w:val="en-US"/>
        </w:rPr>
        <w:t>www</w:t>
      </w:r>
      <w:r w:rsidRPr="00063704">
        <w:rPr>
          <w:color w:val="000000"/>
          <w:sz w:val="28"/>
          <w:szCs w:val="28"/>
          <w:lang w:val="ru-RU"/>
        </w:rPr>
        <w:t>.</w:t>
      </w:r>
      <w:proofErr w:type="spellStart"/>
      <w:r>
        <w:rPr>
          <w:color w:val="000000"/>
          <w:sz w:val="28"/>
          <w:szCs w:val="28"/>
          <w:lang w:val="en-US"/>
        </w:rPr>
        <w:t>cbr</w:t>
      </w:r>
      <w:proofErr w:type="spellEnd"/>
      <w:r>
        <w:rPr>
          <w:color w:val="000000"/>
          <w:sz w:val="28"/>
          <w:szCs w:val="28"/>
          <w:lang w:val="ru-RU"/>
        </w:rPr>
        <w:t>.</w:t>
      </w:r>
      <w:proofErr w:type="spellStart"/>
      <w:r>
        <w:rPr>
          <w:color w:val="000000"/>
          <w:sz w:val="28"/>
          <w:szCs w:val="28"/>
          <w:lang w:val="ru-RU"/>
        </w:rPr>
        <w:t>ru</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Печникова</w:t>
      </w:r>
      <w:proofErr w:type="spellEnd"/>
      <w:r>
        <w:rPr>
          <w:color w:val="000000"/>
          <w:sz w:val="28"/>
          <w:szCs w:val="28"/>
          <w:lang w:val="ru-RU"/>
        </w:rPr>
        <w:t xml:space="preserve"> А.В. Банковские операции / А.В. </w:t>
      </w:r>
      <w:proofErr w:type="spellStart"/>
      <w:r>
        <w:rPr>
          <w:color w:val="000000"/>
          <w:sz w:val="28"/>
          <w:szCs w:val="28"/>
          <w:lang w:val="ru-RU"/>
        </w:rPr>
        <w:t>Печникова</w:t>
      </w:r>
      <w:proofErr w:type="spellEnd"/>
      <w:r>
        <w:rPr>
          <w:color w:val="000000"/>
          <w:sz w:val="28"/>
          <w:szCs w:val="28"/>
          <w:lang w:val="ru-RU"/>
        </w:rPr>
        <w:t xml:space="preserve">, О.М. Маркова, Е.Б. Стародубцева. - К.: </w:t>
      </w:r>
      <w:proofErr w:type="spellStart"/>
      <w:r>
        <w:rPr>
          <w:color w:val="000000"/>
          <w:sz w:val="28"/>
          <w:szCs w:val="28"/>
          <w:lang w:val="ru-RU"/>
        </w:rPr>
        <w:t>Просв</w:t>
      </w:r>
      <w:r>
        <w:rPr>
          <w:color w:val="000000"/>
          <w:sz w:val="28"/>
          <w:szCs w:val="28"/>
          <w:lang w:val="en-US"/>
        </w:rPr>
        <w:t>i</w:t>
      </w:r>
      <w:proofErr w:type="spellEnd"/>
      <w:r>
        <w:rPr>
          <w:color w:val="000000"/>
          <w:sz w:val="28"/>
          <w:szCs w:val="28"/>
          <w:lang w:val="ru-RU"/>
        </w:rPr>
        <w:t>та, 2009. - 264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Подходы к организации стресс-тестирования в кредитных организациях: [Электронный ресурс] - Режим доступа: </w:t>
      </w:r>
      <w:proofErr w:type="spellStart"/>
      <w:r>
        <w:rPr>
          <w:color w:val="000000"/>
          <w:sz w:val="28"/>
          <w:szCs w:val="28"/>
          <w:lang w:val="ru-RU"/>
        </w:rPr>
        <w:t>http</w:t>
      </w:r>
      <w:proofErr w:type="spellEnd"/>
      <w:r>
        <w:rPr>
          <w:color w:val="000000"/>
          <w:sz w:val="28"/>
          <w:szCs w:val="28"/>
          <w:lang w:val="ru-RU"/>
        </w:rPr>
        <w:t xml:space="preserve"> // www.cbr.ru</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Рейтинг устойчивости банков. Методика Минфина Украины [Электронный ресурс] - Режим доступа: </w:t>
      </w:r>
      <w:proofErr w:type="spellStart"/>
      <w:r>
        <w:rPr>
          <w:color w:val="000000"/>
          <w:sz w:val="28"/>
          <w:szCs w:val="28"/>
          <w:lang w:val="ru-RU"/>
        </w:rPr>
        <w:t>http</w:t>
      </w:r>
      <w:proofErr w:type="spellEnd"/>
      <w:r>
        <w:rPr>
          <w:color w:val="000000"/>
          <w:sz w:val="28"/>
          <w:szCs w:val="28"/>
          <w:lang w:val="ru-RU"/>
        </w:rPr>
        <w:t xml:space="preserve"> // minfin.com.ua/</w:t>
      </w:r>
      <w:proofErr w:type="spellStart"/>
      <w:r>
        <w:rPr>
          <w:color w:val="000000"/>
          <w:sz w:val="28"/>
          <w:szCs w:val="28"/>
          <w:lang w:val="ru-RU"/>
        </w:rPr>
        <w:t>banks</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Шеремет</w:t>
      </w:r>
      <w:proofErr w:type="spellEnd"/>
      <w:r>
        <w:rPr>
          <w:color w:val="000000"/>
          <w:sz w:val="28"/>
          <w:szCs w:val="28"/>
          <w:lang w:val="ru-RU"/>
        </w:rPr>
        <w:t xml:space="preserve"> А.Д., Щербакова Г.Н. Финансовый анализ в коммерческом банке. - М.: Финансы и статистика, 2009. - 564 с.</w:t>
      </w:r>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Что такое ликвидность банка и как она определяется: [Электронный ресурс] - Режим доступа: </w:t>
      </w:r>
      <w:proofErr w:type="spellStart"/>
      <w:r>
        <w:rPr>
          <w:color w:val="000000"/>
          <w:sz w:val="28"/>
          <w:szCs w:val="28"/>
          <w:lang w:val="ru-RU"/>
        </w:rPr>
        <w:t>www</w:t>
      </w:r>
      <w:proofErr w:type="spellEnd"/>
      <w:r>
        <w:rPr>
          <w:color w:val="000000"/>
          <w:sz w:val="28"/>
          <w:szCs w:val="28"/>
          <w:lang w:val="ru-RU"/>
        </w:rPr>
        <w:t>.</w:t>
      </w:r>
      <w:proofErr w:type="spellStart"/>
      <w:r>
        <w:rPr>
          <w:color w:val="000000"/>
          <w:sz w:val="28"/>
          <w:szCs w:val="28"/>
          <w:lang w:val="en-US"/>
        </w:rPr>
        <w:t>ubiznes</w:t>
      </w:r>
      <w:proofErr w:type="spellEnd"/>
      <w:r>
        <w:rPr>
          <w:color w:val="000000"/>
          <w:sz w:val="28"/>
          <w:szCs w:val="28"/>
          <w:lang w:val="ru-RU"/>
        </w:rPr>
        <w:t>.</w:t>
      </w:r>
      <w:proofErr w:type="spellStart"/>
      <w:r>
        <w:rPr>
          <w:color w:val="000000"/>
          <w:sz w:val="28"/>
          <w:szCs w:val="28"/>
          <w:lang w:val="ru-RU"/>
        </w:rPr>
        <w:t>ru</w:t>
      </w:r>
      <w:proofErr w:type="spellEnd"/>
    </w:p>
    <w:p w:rsidR="00075076" w:rsidRDefault="00075076">
      <w:pPr>
        <w:rPr>
          <w:color w:val="000000"/>
          <w:sz w:val="28"/>
          <w:szCs w:val="28"/>
          <w:lang w:val="ru-RU"/>
        </w:rPr>
      </w:pPr>
      <w:r>
        <w:rPr>
          <w:color w:val="000000"/>
          <w:sz w:val="28"/>
          <w:szCs w:val="28"/>
          <w:lang w:val="ru-RU"/>
        </w:rPr>
        <w:t>.</w:t>
      </w:r>
      <w:r>
        <w:rPr>
          <w:color w:val="000000"/>
          <w:sz w:val="28"/>
          <w:szCs w:val="28"/>
          <w:lang w:val="ru-RU"/>
        </w:rPr>
        <w:tab/>
        <w:t xml:space="preserve">Управление </w:t>
      </w:r>
      <w:proofErr w:type="spellStart"/>
      <w:r>
        <w:rPr>
          <w:color w:val="000000"/>
          <w:sz w:val="28"/>
          <w:szCs w:val="28"/>
          <w:lang w:val="ru-RU"/>
        </w:rPr>
        <w:t>ликвидностю</w:t>
      </w:r>
      <w:proofErr w:type="spellEnd"/>
      <w:r>
        <w:rPr>
          <w:color w:val="000000"/>
          <w:sz w:val="28"/>
          <w:szCs w:val="28"/>
          <w:lang w:val="ru-RU"/>
        </w:rPr>
        <w:t xml:space="preserve"> банка [Электронный ресурс] - Режим доступа: dengibiz.ru</w:t>
      </w:r>
    </w:p>
    <w:p w:rsidR="00075076" w:rsidRDefault="00075076">
      <w:pPr>
        <w:rPr>
          <w:i/>
          <w:iCs/>
          <w:color w:val="000000"/>
          <w:sz w:val="28"/>
          <w:szCs w:val="28"/>
          <w:lang w:val="ru-RU"/>
        </w:rPr>
      </w:pPr>
      <w:r>
        <w:rPr>
          <w:color w:val="000000"/>
          <w:sz w:val="28"/>
          <w:szCs w:val="28"/>
          <w:lang w:val="uk-UA"/>
        </w:rPr>
        <w:t>49.</w:t>
      </w:r>
      <w:r>
        <w:rPr>
          <w:color w:val="000000"/>
          <w:sz w:val="28"/>
          <w:szCs w:val="28"/>
          <w:lang w:val="uk-UA"/>
        </w:rPr>
        <w:tab/>
      </w:r>
      <w:proofErr w:type="spellStart"/>
      <w:r>
        <w:rPr>
          <w:color w:val="000000"/>
          <w:sz w:val="28"/>
          <w:szCs w:val="28"/>
          <w:lang w:val="uk-UA"/>
        </w:rPr>
        <w:t>Официальный</w:t>
      </w:r>
      <w:proofErr w:type="spellEnd"/>
      <w:r>
        <w:rPr>
          <w:color w:val="000000"/>
          <w:sz w:val="28"/>
          <w:szCs w:val="28"/>
          <w:lang w:val="uk-UA"/>
        </w:rPr>
        <w:t xml:space="preserve"> сайт НБУ в </w:t>
      </w:r>
      <w:proofErr w:type="spellStart"/>
      <w:r>
        <w:rPr>
          <w:color w:val="000000"/>
          <w:sz w:val="28"/>
          <w:szCs w:val="28"/>
          <w:lang w:val="uk-UA"/>
        </w:rPr>
        <w:t>интернете</w:t>
      </w:r>
      <w:proofErr w:type="spellEnd"/>
      <w:r>
        <w:rPr>
          <w:color w:val="000000"/>
          <w:sz w:val="28"/>
          <w:szCs w:val="28"/>
          <w:lang w:val="uk-UA"/>
        </w:rPr>
        <w:t xml:space="preserve"> // </w:t>
      </w:r>
      <w:proofErr w:type="spellStart"/>
      <w:r>
        <w:rPr>
          <w:color w:val="000000"/>
          <w:sz w:val="28"/>
          <w:szCs w:val="28"/>
          <w:lang w:val="uk-UA"/>
        </w:rPr>
        <w:t>Электронный</w:t>
      </w:r>
      <w:proofErr w:type="spellEnd"/>
      <w:r>
        <w:rPr>
          <w:color w:val="000000"/>
          <w:sz w:val="28"/>
          <w:szCs w:val="28"/>
          <w:lang w:val="uk-UA"/>
        </w:rPr>
        <w:t xml:space="preserve"> ресурс. Режим </w:t>
      </w:r>
      <w:proofErr w:type="spellStart"/>
      <w:r>
        <w:rPr>
          <w:color w:val="000000"/>
          <w:sz w:val="28"/>
          <w:szCs w:val="28"/>
          <w:lang w:val="uk-UA"/>
        </w:rPr>
        <w:t>доступа</w:t>
      </w:r>
      <w:proofErr w:type="spellEnd"/>
      <w:r>
        <w:rPr>
          <w:color w:val="000000"/>
          <w:sz w:val="28"/>
          <w:szCs w:val="28"/>
          <w:lang w:val="uk-UA"/>
        </w:rPr>
        <w:t xml:space="preserve">: </w:t>
      </w:r>
      <w:r>
        <w:rPr>
          <w:color w:val="000000"/>
          <w:sz w:val="28"/>
          <w:szCs w:val="28"/>
          <w:lang w:val="ru-RU"/>
        </w:rPr>
        <w:t>www.bank.gov.ua &lt;http://www.bank.gov.ua&gt;</w:t>
      </w:r>
    </w:p>
    <w:p w:rsidR="00075076" w:rsidRDefault="00075076">
      <w:pPr>
        <w:rPr>
          <w:color w:val="000000"/>
          <w:sz w:val="28"/>
          <w:szCs w:val="28"/>
          <w:lang w:val="ru-RU"/>
        </w:rPr>
      </w:pPr>
      <w:r>
        <w:rPr>
          <w:color w:val="000000"/>
          <w:sz w:val="28"/>
          <w:szCs w:val="28"/>
          <w:lang w:val="uk-UA"/>
        </w:rPr>
        <w:lastRenderedPageBreak/>
        <w:t>50.</w:t>
      </w:r>
      <w:r>
        <w:rPr>
          <w:color w:val="000000"/>
          <w:sz w:val="28"/>
          <w:szCs w:val="28"/>
          <w:lang w:val="uk-UA"/>
        </w:rPr>
        <w:tab/>
      </w:r>
      <w:proofErr w:type="spellStart"/>
      <w:r>
        <w:rPr>
          <w:color w:val="000000"/>
          <w:sz w:val="28"/>
          <w:szCs w:val="28"/>
          <w:lang w:val="uk-UA"/>
        </w:rPr>
        <w:t>Официальный</w:t>
      </w:r>
      <w:proofErr w:type="spellEnd"/>
      <w:r>
        <w:rPr>
          <w:color w:val="000000"/>
          <w:sz w:val="28"/>
          <w:szCs w:val="28"/>
          <w:lang w:val="uk-UA"/>
        </w:rPr>
        <w:t xml:space="preserve"> сайт в </w:t>
      </w:r>
      <w:proofErr w:type="spellStart"/>
      <w:r>
        <w:rPr>
          <w:color w:val="000000"/>
          <w:sz w:val="28"/>
          <w:szCs w:val="28"/>
          <w:lang w:val="uk-UA"/>
        </w:rPr>
        <w:t>интернете</w:t>
      </w:r>
      <w:proofErr w:type="spellEnd"/>
      <w:r>
        <w:rPr>
          <w:color w:val="000000"/>
          <w:sz w:val="28"/>
          <w:szCs w:val="28"/>
          <w:lang w:val="uk-UA"/>
        </w:rPr>
        <w:t xml:space="preserve"> // </w:t>
      </w:r>
      <w:proofErr w:type="spellStart"/>
      <w:r>
        <w:rPr>
          <w:color w:val="000000"/>
          <w:sz w:val="28"/>
          <w:szCs w:val="28"/>
          <w:lang w:val="uk-UA"/>
        </w:rPr>
        <w:t>Электронный</w:t>
      </w:r>
      <w:proofErr w:type="spellEnd"/>
      <w:r>
        <w:rPr>
          <w:color w:val="000000"/>
          <w:sz w:val="28"/>
          <w:szCs w:val="28"/>
          <w:lang w:val="uk-UA"/>
        </w:rPr>
        <w:t xml:space="preserve"> ресурс. Режим </w:t>
      </w:r>
      <w:proofErr w:type="spellStart"/>
      <w:r>
        <w:rPr>
          <w:color w:val="000000"/>
          <w:sz w:val="28"/>
          <w:szCs w:val="28"/>
          <w:lang w:val="uk-UA"/>
        </w:rPr>
        <w:t>доступа</w:t>
      </w:r>
      <w:proofErr w:type="spellEnd"/>
      <w:r>
        <w:rPr>
          <w:color w:val="000000"/>
          <w:sz w:val="28"/>
          <w:szCs w:val="28"/>
          <w:lang w:val="uk-UA"/>
        </w:rPr>
        <w:t xml:space="preserve">: </w:t>
      </w:r>
      <w:r>
        <w:rPr>
          <w:color w:val="000000"/>
          <w:sz w:val="28"/>
          <w:szCs w:val="28"/>
          <w:lang w:val="ru-RU"/>
        </w:rPr>
        <w:t>www.cfin.ru.</w:t>
      </w:r>
    </w:p>
    <w:p w:rsidR="00075076" w:rsidRDefault="00075076">
      <w:pPr>
        <w:rPr>
          <w:i/>
          <w:iCs/>
          <w:color w:val="000000"/>
          <w:sz w:val="28"/>
          <w:szCs w:val="28"/>
          <w:lang w:val="ru-RU"/>
        </w:rPr>
      </w:pPr>
      <w:r>
        <w:rPr>
          <w:color w:val="000000"/>
          <w:sz w:val="28"/>
          <w:szCs w:val="28"/>
          <w:lang w:val="uk-UA"/>
        </w:rPr>
        <w:t>51.</w:t>
      </w:r>
      <w:r>
        <w:rPr>
          <w:color w:val="000000"/>
          <w:sz w:val="28"/>
          <w:szCs w:val="28"/>
          <w:lang w:val="uk-UA"/>
        </w:rPr>
        <w:tab/>
      </w:r>
      <w:proofErr w:type="spellStart"/>
      <w:r>
        <w:rPr>
          <w:color w:val="000000"/>
          <w:sz w:val="28"/>
          <w:szCs w:val="28"/>
          <w:lang w:val="uk-UA"/>
        </w:rPr>
        <w:t>Официальный</w:t>
      </w:r>
      <w:proofErr w:type="spellEnd"/>
      <w:r>
        <w:rPr>
          <w:color w:val="000000"/>
          <w:sz w:val="28"/>
          <w:szCs w:val="28"/>
          <w:lang w:val="uk-UA"/>
        </w:rPr>
        <w:t xml:space="preserve"> сайт в </w:t>
      </w:r>
      <w:proofErr w:type="spellStart"/>
      <w:r>
        <w:rPr>
          <w:color w:val="000000"/>
          <w:sz w:val="28"/>
          <w:szCs w:val="28"/>
          <w:lang w:val="uk-UA"/>
        </w:rPr>
        <w:t>интернете</w:t>
      </w:r>
      <w:proofErr w:type="spellEnd"/>
      <w:r>
        <w:rPr>
          <w:color w:val="000000"/>
          <w:sz w:val="28"/>
          <w:szCs w:val="28"/>
          <w:lang w:val="uk-UA"/>
        </w:rPr>
        <w:t xml:space="preserve"> // </w:t>
      </w:r>
      <w:proofErr w:type="spellStart"/>
      <w:r>
        <w:rPr>
          <w:color w:val="000000"/>
          <w:sz w:val="28"/>
          <w:szCs w:val="28"/>
          <w:lang w:val="uk-UA"/>
        </w:rPr>
        <w:t>Электронный</w:t>
      </w:r>
      <w:proofErr w:type="spellEnd"/>
      <w:r>
        <w:rPr>
          <w:color w:val="000000"/>
          <w:sz w:val="28"/>
          <w:szCs w:val="28"/>
          <w:lang w:val="uk-UA"/>
        </w:rPr>
        <w:t xml:space="preserve"> ресурс. Режим </w:t>
      </w:r>
      <w:proofErr w:type="spellStart"/>
      <w:r>
        <w:rPr>
          <w:color w:val="000000"/>
          <w:sz w:val="28"/>
          <w:szCs w:val="28"/>
          <w:lang w:val="uk-UA"/>
        </w:rPr>
        <w:t>доступа</w:t>
      </w:r>
      <w:proofErr w:type="spellEnd"/>
      <w:r>
        <w:rPr>
          <w:color w:val="000000"/>
          <w:sz w:val="28"/>
          <w:szCs w:val="28"/>
          <w:lang w:val="uk-UA"/>
        </w:rPr>
        <w:t xml:space="preserve">: </w:t>
      </w:r>
      <w:r>
        <w:rPr>
          <w:color w:val="000000"/>
          <w:sz w:val="28"/>
          <w:szCs w:val="28"/>
          <w:lang w:val="ru-RU"/>
        </w:rPr>
        <w:t>www.provsebanki.ru &lt;http://www.provsebanki.ru&gt;</w:t>
      </w:r>
    </w:p>
    <w:p w:rsidR="00075076" w:rsidRDefault="00075076">
      <w:pPr>
        <w:rPr>
          <w:color w:val="000000"/>
          <w:sz w:val="28"/>
          <w:szCs w:val="28"/>
          <w:lang w:val="ru-RU"/>
        </w:rPr>
      </w:pPr>
      <w:r>
        <w:rPr>
          <w:color w:val="000000"/>
          <w:sz w:val="28"/>
          <w:szCs w:val="28"/>
          <w:lang w:val="uk-UA"/>
        </w:rPr>
        <w:t>52.</w:t>
      </w:r>
      <w:r>
        <w:rPr>
          <w:color w:val="000000"/>
          <w:sz w:val="28"/>
          <w:szCs w:val="28"/>
          <w:lang w:val="uk-UA"/>
        </w:rPr>
        <w:tab/>
      </w:r>
      <w:proofErr w:type="spellStart"/>
      <w:r>
        <w:rPr>
          <w:color w:val="000000"/>
          <w:sz w:val="28"/>
          <w:szCs w:val="28"/>
          <w:lang w:val="uk-UA"/>
        </w:rPr>
        <w:t>Официальный</w:t>
      </w:r>
      <w:proofErr w:type="spellEnd"/>
      <w:r>
        <w:rPr>
          <w:color w:val="000000"/>
          <w:sz w:val="28"/>
          <w:szCs w:val="28"/>
          <w:lang w:val="uk-UA"/>
        </w:rPr>
        <w:t xml:space="preserve"> сайт </w:t>
      </w:r>
      <w:proofErr w:type="spellStart"/>
      <w:r>
        <w:rPr>
          <w:color w:val="000000"/>
          <w:sz w:val="28"/>
          <w:szCs w:val="28"/>
          <w:lang w:val="uk-UA"/>
        </w:rPr>
        <w:t>Законов</w:t>
      </w:r>
      <w:proofErr w:type="spellEnd"/>
      <w:r>
        <w:rPr>
          <w:color w:val="000000"/>
          <w:sz w:val="28"/>
          <w:szCs w:val="28"/>
          <w:lang w:val="uk-UA"/>
        </w:rPr>
        <w:t xml:space="preserve"> РФ в </w:t>
      </w:r>
      <w:proofErr w:type="spellStart"/>
      <w:r>
        <w:rPr>
          <w:color w:val="000000"/>
          <w:sz w:val="28"/>
          <w:szCs w:val="28"/>
          <w:lang w:val="uk-UA"/>
        </w:rPr>
        <w:t>интернете</w:t>
      </w:r>
      <w:proofErr w:type="spellEnd"/>
      <w:r>
        <w:rPr>
          <w:color w:val="000000"/>
          <w:sz w:val="28"/>
          <w:szCs w:val="28"/>
          <w:lang w:val="uk-UA"/>
        </w:rPr>
        <w:t xml:space="preserve"> // </w:t>
      </w:r>
      <w:proofErr w:type="spellStart"/>
      <w:r>
        <w:rPr>
          <w:color w:val="000000"/>
          <w:sz w:val="28"/>
          <w:szCs w:val="28"/>
          <w:lang w:val="uk-UA"/>
        </w:rPr>
        <w:t>Электронный</w:t>
      </w:r>
      <w:proofErr w:type="spellEnd"/>
      <w:r>
        <w:rPr>
          <w:color w:val="000000"/>
          <w:sz w:val="28"/>
          <w:szCs w:val="28"/>
          <w:lang w:val="uk-UA"/>
        </w:rPr>
        <w:t xml:space="preserve"> ресурс. Режим </w:t>
      </w:r>
      <w:proofErr w:type="spellStart"/>
      <w:r>
        <w:rPr>
          <w:color w:val="000000"/>
          <w:sz w:val="28"/>
          <w:szCs w:val="28"/>
          <w:lang w:val="uk-UA"/>
        </w:rPr>
        <w:t>доступа</w:t>
      </w:r>
      <w:proofErr w:type="spellEnd"/>
      <w:r>
        <w:rPr>
          <w:color w:val="000000"/>
          <w:sz w:val="28"/>
          <w:szCs w:val="28"/>
          <w:lang w:val="uk-UA"/>
        </w:rPr>
        <w:t xml:space="preserve">: </w:t>
      </w:r>
      <w:proofErr w:type="spellStart"/>
      <w:r>
        <w:rPr>
          <w:color w:val="000000"/>
          <w:sz w:val="28"/>
          <w:szCs w:val="28"/>
          <w:lang w:val="en-US"/>
        </w:rPr>
        <w:t>femidarf</w:t>
      </w:r>
      <w:proofErr w:type="spellEnd"/>
      <w:r>
        <w:rPr>
          <w:color w:val="000000"/>
          <w:sz w:val="28"/>
          <w:szCs w:val="28"/>
          <w:lang w:val="ru-RU"/>
        </w:rPr>
        <w:t>.</w:t>
      </w:r>
      <w:proofErr w:type="spellStart"/>
      <w:r>
        <w:rPr>
          <w:color w:val="000000"/>
          <w:sz w:val="28"/>
          <w:szCs w:val="28"/>
          <w:lang w:val="ru-RU"/>
        </w:rPr>
        <w:t>ru</w:t>
      </w:r>
      <w:proofErr w:type="spellEnd"/>
    </w:p>
    <w:p w:rsidR="00075076" w:rsidRDefault="00075076">
      <w:pPr>
        <w:pStyle w:val="1"/>
        <w:spacing w:line="360" w:lineRule="auto"/>
        <w:jc w:val="center"/>
        <w:rPr>
          <w:b/>
          <w:bCs/>
          <w:i/>
          <w:iCs/>
          <w:smallCaps/>
          <w:noProof/>
          <w:sz w:val="28"/>
          <w:szCs w:val="28"/>
          <w:lang w:val="ru-RU"/>
        </w:rPr>
      </w:pPr>
      <w:r>
        <w:rPr>
          <w:b/>
          <w:bCs/>
          <w:i/>
          <w:iCs/>
          <w:smallCaps/>
          <w:noProof/>
          <w:sz w:val="28"/>
          <w:szCs w:val="28"/>
          <w:lang w:val="ru-RU"/>
        </w:rPr>
        <w:t>Приложения</w:t>
      </w:r>
    </w:p>
    <w:p w:rsidR="00075076" w:rsidRDefault="00075076">
      <w:pPr>
        <w:spacing w:line="360" w:lineRule="auto"/>
        <w:ind w:firstLine="709"/>
        <w:jc w:val="both"/>
        <w:rPr>
          <w:color w:val="000000"/>
          <w:sz w:val="28"/>
          <w:szCs w:val="28"/>
          <w:lang w:val="ru-RU"/>
        </w:rPr>
      </w:pPr>
    </w:p>
    <w:p w:rsidR="00075076" w:rsidRDefault="00075076">
      <w:pPr>
        <w:spacing w:line="360" w:lineRule="auto"/>
        <w:jc w:val="center"/>
        <w:rPr>
          <w:b/>
          <w:bCs/>
          <w:i/>
          <w:iCs/>
          <w:smallCaps/>
          <w:noProof/>
          <w:sz w:val="28"/>
          <w:szCs w:val="28"/>
          <w:lang w:val="ru-RU"/>
        </w:rPr>
      </w:pPr>
      <w:r>
        <w:rPr>
          <w:b/>
          <w:bCs/>
          <w:i/>
          <w:iCs/>
          <w:smallCaps/>
          <w:noProof/>
          <w:sz w:val="28"/>
          <w:szCs w:val="28"/>
          <w:lang w:val="ru-RU"/>
        </w:rPr>
        <w:t>Приложение 1</w:t>
      </w:r>
    </w:p>
    <w:p w:rsidR="00075076" w:rsidRDefault="00075076">
      <w:pPr>
        <w:spacing w:line="360" w:lineRule="auto"/>
        <w:ind w:firstLine="709"/>
        <w:jc w:val="both"/>
        <w:rPr>
          <w:color w:val="000000"/>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Факторы, влияющие на ликвидность</w:t>
      </w:r>
    </w:p>
    <w:p w:rsidR="00075076" w:rsidRDefault="00421792">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8540750" cy="27368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0750" cy="2736850"/>
                    </a:xfrm>
                    <a:prstGeom prst="rect">
                      <a:avLst/>
                    </a:prstGeom>
                    <a:noFill/>
                    <a:ln>
                      <a:noFill/>
                    </a:ln>
                  </pic:spPr>
                </pic:pic>
              </a:graphicData>
            </a:graphic>
          </wp:inline>
        </w:drawing>
      </w:r>
    </w:p>
    <w:p w:rsidR="00075076" w:rsidRDefault="00075076">
      <w:pPr>
        <w:spacing w:line="360" w:lineRule="auto"/>
        <w:jc w:val="center"/>
        <w:rPr>
          <w:b/>
          <w:bCs/>
          <w:i/>
          <w:iCs/>
          <w:smallCaps/>
          <w:noProof/>
          <w:sz w:val="28"/>
          <w:szCs w:val="28"/>
          <w:lang w:val="ru-RU"/>
        </w:rPr>
      </w:pPr>
      <w:r>
        <w:rPr>
          <w:b/>
          <w:bCs/>
          <w:i/>
          <w:iCs/>
          <w:smallCaps/>
          <w:noProof/>
          <w:sz w:val="28"/>
          <w:szCs w:val="28"/>
          <w:lang w:val="ru-RU"/>
        </w:rPr>
        <w:t>Приложение 2</w:t>
      </w:r>
    </w:p>
    <w:p w:rsidR="00075076" w:rsidRDefault="00075076">
      <w:pPr>
        <w:spacing w:line="360" w:lineRule="auto"/>
        <w:jc w:val="center"/>
        <w:rPr>
          <w:b/>
          <w:bCs/>
          <w:i/>
          <w:iCs/>
          <w:smallCaps/>
          <w:noProof/>
          <w:sz w:val="28"/>
          <w:szCs w:val="28"/>
          <w:lang w:val="ru-RU"/>
        </w:rPr>
      </w:pPr>
    </w:p>
    <w:p w:rsidR="00075076" w:rsidRDefault="00075076">
      <w:pPr>
        <w:tabs>
          <w:tab w:val="left" w:pos="726"/>
        </w:tabs>
        <w:spacing w:line="360" w:lineRule="auto"/>
        <w:ind w:firstLine="709"/>
        <w:jc w:val="both"/>
        <w:rPr>
          <w:b/>
          <w:bCs/>
          <w:color w:val="000000"/>
          <w:sz w:val="28"/>
          <w:szCs w:val="28"/>
          <w:lang w:val="ru-RU"/>
        </w:rPr>
      </w:pPr>
      <w:r>
        <w:rPr>
          <w:b/>
          <w:bCs/>
          <w:color w:val="000000"/>
          <w:sz w:val="28"/>
          <w:szCs w:val="28"/>
          <w:lang w:val="ru-RU"/>
        </w:rPr>
        <w:t>Операции ПАО "АВАНТ-БАНК"</w:t>
      </w:r>
    </w:p>
    <w:p w:rsidR="00075076" w:rsidRDefault="00075076">
      <w:pPr>
        <w:tabs>
          <w:tab w:val="left" w:pos="726"/>
        </w:tabs>
        <w:spacing w:line="360" w:lineRule="auto"/>
        <w:ind w:firstLine="709"/>
        <w:jc w:val="both"/>
        <w:rPr>
          <w:b/>
          <w:bCs/>
          <w:color w:val="000000"/>
          <w:sz w:val="28"/>
          <w:szCs w:val="28"/>
          <w:lang w:val="ru-RU"/>
        </w:rPr>
      </w:pPr>
      <w:r>
        <w:rPr>
          <w:b/>
          <w:bCs/>
          <w:color w:val="000000"/>
          <w:sz w:val="28"/>
          <w:szCs w:val="28"/>
          <w:lang w:val="ru-RU"/>
        </w:rPr>
        <w:t>Операции и соглашения, которые Банк может осуществлять при наличии банковской лицензии без получение Генеральной лицензии Национального банка Украины на осуществление валютных операций:</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кредитные операции;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предоставления гарантий и поручительств и других обязательств от третьих лиц, которые предусматривают их выполнение в денежной форме;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lastRenderedPageBreak/>
        <w:t>приобретение права требования во исполнение обязательств в денежной форме за поставленные товары или предоставлены услуги, принимая на себя риск выполнения таких требований и прием платежей (факторинг);</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лизинг;</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хранение ценностей или предоставления в имущественный наем (аренду) индивидуального банковского сейфа;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выпуск, покупку, продажа и обслуживания чеков, векселей и других оборотных платежных инструментов;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эмиссия (выпуск) собственных ценных бумаг;</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операции по доверенности клиентов или от своего имени с инструментами денежного рынка;</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операции по доверенности клиентов или от своего имени с инструментами, которые базируются на обменных курсах и процентах;</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операции по доверенности клиентов или от своего имени с финансовыми фьючерсами и опционами;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выплата пенсий и денежной помощи физическим лицам;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осуществление за границу Украины и в Украине переводов физических лиц по текущим валютным неторговым операциям и их выплаты в Украине в Банке;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прием платежей через кассу Банка от физических лиц в пользу юридических и физических лиц;</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предоставление консультационных и информационных услуг относительно банковских операций.</w:t>
      </w:r>
    </w:p>
    <w:p w:rsidR="00075076" w:rsidRDefault="00075076">
      <w:pPr>
        <w:tabs>
          <w:tab w:val="left" w:pos="726"/>
        </w:tabs>
        <w:spacing w:line="360" w:lineRule="auto"/>
        <w:ind w:firstLine="709"/>
        <w:jc w:val="both"/>
        <w:rPr>
          <w:b/>
          <w:bCs/>
          <w:color w:val="000000"/>
          <w:sz w:val="28"/>
          <w:szCs w:val="28"/>
          <w:lang w:val="ru-RU"/>
        </w:rPr>
      </w:pPr>
      <w:r>
        <w:rPr>
          <w:b/>
          <w:bCs/>
          <w:color w:val="000000"/>
          <w:sz w:val="28"/>
          <w:szCs w:val="28"/>
          <w:lang w:val="ru-RU"/>
        </w:rPr>
        <w:t>Операции, которые Банк может осуществлять при условии получения Генеральной лицензии на осуществление валютных операций Национального банка Украины: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неторговые операции с валютными ценностями;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 xml:space="preserve">операции с наличной иностранной валютой и чеками (покупка, продажа, </w:t>
      </w:r>
      <w:r>
        <w:rPr>
          <w:color w:val="000000"/>
          <w:sz w:val="28"/>
          <w:szCs w:val="28"/>
          <w:lang w:val="ru-RU"/>
        </w:rPr>
        <w:lastRenderedPageBreak/>
        <w:t>обмен, принятие на инкассо), которые осуществляются в кассах и пунктах обмена иностранной валюты банков;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операции с наличной иностранной валютой (покупка, продажа, обмен), которые осуществляются в пунктах обмена иностранной валюты, которые работают на основании заключенных банками агентских договоров с юридическими лицами-резидентами;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ведение счетов клиентов (резидентов и нерезидентов) в иностранной валюте и клиентов-нерезидентов в денежной единице Украины;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ведение корреспондентских счетов банков (резидентов и нерезидентов) в иностранной валюте;</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ведение корреспондентских счетов банков (нерезидентов) в денежной единице Украины;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открытие корреспондентских счетов в уполномоченных банках Украины в иностранной валюте и осуществление операций за ними;</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открытие корреспондентских счетов в банках (нерезидентах) в иностранной валюте и осуществление операций по ним;</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привлечение и размещение иностранной валюты на валютном рынке Украины;</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торговля иностранной валютой на валютном рынке Украины (за исключением операций с наличной иностранной валютой и чеками (покупка, продажа, обмен), которые осуществляется в кассах и пунктах обмена иностранной валюты банков и агентов);</w:t>
      </w: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другие операции с валютными ценностями на валютном рынке Украины.</w:t>
      </w:r>
    </w:p>
    <w:p w:rsidR="00075076" w:rsidRDefault="00075076">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3</w:t>
      </w:r>
    </w:p>
    <w:p w:rsidR="00075076" w:rsidRDefault="00075076">
      <w:pPr>
        <w:spacing w:line="360" w:lineRule="auto"/>
        <w:jc w:val="center"/>
        <w:rPr>
          <w:b/>
          <w:bCs/>
          <w:i/>
          <w:iCs/>
          <w:smallCaps/>
          <w:noProof/>
          <w:sz w:val="28"/>
          <w:szCs w:val="28"/>
          <w:lang w:val="ru-RU"/>
        </w:rPr>
      </w:pPr>
    </w:p>
    <w:p w:rsidR="00075076" w:rsidRDefault="00075076">
      <w:pPr>
        <w:tabs>
          <w:tab w:val="left" w:pos="726"/>
        </w:tabs>
        <w:spacing w:line="360" w:lineRule="auto"/>
        <w:ind w:firstLine="709"/>
        <w:jc w:val="both"/>
        <w:rPr>
          <w:color w:val="000000"/>
          <w:sz w:val="28"/>
          <w:szCs w:val="28"/>
          <w:lang w:val="ru-RU"/>
        </w:rPr>
      </w:pPr>
      <w:r>
        <w:rPr>
          <w:color w:val="000000"/>
          <w:sz w:val="28"/>
          <w:szCs w:val="28"/>
          <w:lang w:val="ru-RU"/>
        </w:rPr>
        <w:t>Организационная структура ПАО "АВАНТ-БАНК"</w:t>
      </w:r>
    </w:p>
    <w:p w:rsidR="00075076" w:rsidRDefault="00421792">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429250" cy="354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3543300"/>
                    </a:xfrm>
                    <a:prstGeom prst="rect">
                      <a:avLst/>
                    </a:prstGeom>
                    <a:noFill/>
                    <a:ln>
                      <a:noFill/>
                    </a:ln>
                  </pic:spPr>
                </pic:pic>
              </a:graphicData>
            </a:graphic>
          </wp:inline>
        </w:drawing>
      </w:r>
    </w:p>
    <w:p w:rsidR="00075076" w:rsidRDefault="00075076">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4</w:t>
      </w:r>
    </w:p>
    <w:p w:rsidR="00075076" w:rsidRDefault="00075076">
      <w:pPr>
        <w:spacing w:line="360" w:lineRule="auto"/>
        <w:jc w:val="center"/>
        <w:rPr>
          <w:b/>
          <w:bCs/>
          <w:i/>
          <w:iCs/>
          <w:smallCaps/>
          <w:noProof/>
          <w:sz w:val="28"/>
          <w:szCs w:val="28"/>
          <w:lang w:val="ru-RU"/>
        </w:rPr>
      </w:pPr>
    </w:p>
    <w:p w:rsidR="00075076" w:rsidRDefault="00421792">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229100" cy="60325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6032500"/>
                    </a:xfrm>
                    <a:prstGeom prst="rect">
                      <a:avLst/>
                    </a:prstGeom>
                    <a:noFill/>
                    <a:ln>
                      <a:noFill/>
                    </a:ln>
                  </pic:spPr>
                </pic:pic>
              </a:graphicData>
            </a:graphic>
          </wp:inline>
        </w:drawing>
      </w:r>
    </w:p>
    <w:p w:rsidR="00075076" w:rsidRDefault="00075076">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5</w:t>
      </w:r>
    </w:p>
    <w:p w:rsidR="00075076" w:rsidRDefault="00075076">
      <w:pPr>
        <w:spacing w:line="360" w:lineRule="auto"/>
        <w:jc w:val="center"/>
        <w:rPr>
          <w:b/>
          <w:bCs/>
          <w:i/>
          <w:iCs/>
          <w:smallCaps/>
          <w:noProof/>
          <w:sz w:val="28"/>
          <w:szCs w:val="28"/>
          <w:lang w:val="ru-RU"/>
        </w:rPr>
      </w:pPr>
    </w:p>
    <w:p w:rsidR="00075076" w:rsidRDefault="00421792">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65750" cy="71882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50" cy="7188200"/>
                    </a:xfrm>
                    <a:prstGeom prst="rect">
                      <a:avLst/>
                    </a:prstGeom>
                    <a:noFill/>
                    <a:ln>
                      <a:noFill/>
                    </a:ln>
                  </pic:spPr>
                </pic:pic>
              </a:graphicData>
            </a:graphic>
          </wp:inline>
        </w:drawing>
      </w:r>
    </w:p>
    <w:p w:rsidR="00075076" w:rsidRDefault="00075076">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6</w:t>
      </w:r>
    </w:p>
    <w:p w:rsidR="00075076" w:rsidRDefault="00075076">
      <w:pPr>
        <w:spacing w:line="360" w:lineRule="auto"/>
        <w:jc w:val="center"/>
        <w:rPr>
          <w:b/>
          <w:bCs/>
          <w:i/>
          <w:iCs/>
          <w:smallCaps/>
          <w:noProof/>
          <w:sz w:val="28"/>
          <w:szCs w:val="28"/>
          <w:lang w:val="ru-RU"/>
        </w:rPr>
      </w:pPr>
    </w:p>
    <w:p w:rsidR="00075076" w:rsidRDefault="00075076">
      <w:pPr>
        <w:tabs>
          <w:tab w:val="left" w:pos="726"/>
        </w:tabs>
        <w:spacing w:line="360" w:lineRule="auto"/>
        <w:ind w:left="709"/>
        <w:jc w:val="both"/>
        <w:rPr>
          <w:color w:val="000000"/>
          <w:sz w:val="28"/>
          <w:szCs w:val="28"/>
          <w:lang w:val="ru-RU"/>
        </w:rPr>
      </w:pPr>
      <w:r>
        <w:rPr>
          <w:color w:val="000000"/>
          <w:sz w:val="28"/>
          <w:szCs w:val="28"/>
          <w:lang w:val="ru-RU"/>
        </w:rPr>
        <w:t xml:space="preserve">Анализ финансовых активов и обязательств по срокам погашения за 2010 год (тыс. грн.) </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829"/>
        <w:gridCol w:w="2333"/>
        <w:gridCol w:w="1375"/>
        <w:gridCol w:w="681"/>
        <w:gridCol w:w="870"/>
        <w:gridCol w:w="1055"/>
        <w:gridCol w:w="999"/>
        <w:gridCol w:w="950"/>
      </w:tblGrid>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Строка</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Наименование статьи</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По требованию и менее 1 месяца</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От 1 до 3 мес. </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От 3 до 12 мес. </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От 12 мес. до 5 лет</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Более 5 лет</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Всего</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8</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АКТИВЫ</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Денежные средства их эквиваленты</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10 386</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10 3</w:t>
            </w:r>
            <w:r>
              <w:rPr>
                <w:color w:val="000000"/>
                <w:sz w:val="20"/>
                <w:szCs w:val="20"/>
                <w:lang w:val="en-US"/>
              </w:rPr>
              <w:t>86</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в других банках</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12 189</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12 189</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Кредиты и задолженность клиентов</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70</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2 642</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4 096</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77 545</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84 353</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финансовые активы</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Всего финансовых активов</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22 646</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2 642</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4 096</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77 545</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106 926</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ОБЯЗАТЕЛЬСТВА</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в других банках</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19 235</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19 235</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Средства клиентов</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3 233</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69</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5 900</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9 202</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8</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Другие финансовые обязательства</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3</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Всего финансовых обязательств</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22 470</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71</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5 903</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28 444</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10</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Чистый разрыв ликвидности на конец дня 31 декабря</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176</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2 571</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 xml:space="preserve"> (1 807) </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77 545</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78 485</w:t>
            </w:r>
          </w:p>
        </w:tc>
      </w:tr>
      <w:tr w:rsidR="00075076">
        <w:tc>
          <w:tcPr>
            <w:tcW w:w="82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11</w:t>
            </w:r>
          </w:p>
        </w:tc>
        <w:tc>
          <w:tcPr>
            <w:tcW w:w="2333"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Совокупный разрыв ликвидности на конец дня 31 декабря</w:t>
            </w:r>
          </w:p>
        </w:tc>
        <w:tc>
          <w:tcPr>
            <w:tcW w:w="137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176</w:t>
            </w:r>
          </w:p>
        </w:tc>
        <w:tc>
          <w:tcPr>
            <w:tcW w:w="681"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2 747</w:t>
            </w:r>
          </w:p>
        </w:tc>
        <w:tc>
          <w:tcPr>
            <w:tcW w:w="87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940</w:t>
            </w:r>
          </w:p>
        </w:tc>
        <w:tc>
          <w:tcPr>
            <w:tcW w:w="1055"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78 485</w:t>
            </w:r>
          </w:p>
        </w:tc>
        <w:tc>
          <w:tcPr>
            <w:tcW w:w="999"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r>
              <w:rPr>
                <w:color w:val="000000"/>
                <w:sz w:val="20"/>
                <w:szCs w:val="20"/>
                <w:lang w:val="ru-RU"/>
              </w:rPr>
              <w:t>78 485</w:t>
            </w:r>
          </w:p>
        </w:tc>
        <w:tc>
          <w:tcPr>
            <w:tcW w:w="950" w:type="dxa"/>
            <w:tcBorders>
              <w:top w:val="single" w:sz="6" w:space="0" w:color="auto"/>
              <w:left w:val="single" w:sz="6" w:space="0" w:color="auto"/>
              <w:bottom w:val="single" w:sz="6" w:space="0" w:color="auto"/>
              <w:right w:val="single" w:sz="6" w:space="0" w:color="auto"/>
            </w:tcBorders>
          </w:tcPr>
          <w:p w:rsidR="00075076" w:rsidRDefault="00075076">
            <w:pPr>
              <w:rPr>
                <w:color w:val="000000"/>
                <w:sz w:val="20"/>
                <w:szCs w:val="20"/>
                <w:lang w:val="ru-RU"/>
              </w:rPr>
            </w:pPr>
          </w:p>
        </w:tc>
      </w:tr>
    </w:tbl>
    <w:p w:rsidR="00075076" w:rsidRDefault="00075076" w:rsidP="00063704">
      <w:pPr>
        <w:rPr>
          <w:lang w:val="en-US"/>
        </w:rPr>
      </w:pPr>
    </w:p>
    <w:tbl>
      <w:tblPr>
        <w:tblStyle w:val="a4"/>
        <w:tblW w:w="0" w:type="auto"/>
        <w:jc w:val="center"/>
        <w:tblInd w:w="0" w:type="dxa"/>
        <w:tblLook w:val="04A0" w:firstRow="1" w:lastRow="0" w:firstColumn="1" w:lastColumn="0" w:noHBand="0" w:noVBand="1"/>
      </w:tblPr>
      <w:tblGrid>
        <w:gridCol w:w="8472"/>
      </w:tblGrid>
      <w:tr w:rsidR="0053082C" w:rsidTr="0053082C">
        <w:trPr>
          <w:jc w:val="center"/>
        </w:trPr>
        <w:tc>
          <w:tcPr>
            <w:tcW w:w="8472" w:type="dxa"/>
            <w:tcBorders>
              <w:top w:val="single" w:sz="4" w:space="0" w:color="auto"/>
              <w:left w:val="single" w:sz="4" w:space="0" w:color="auto"/>
              <w:bottom w:val="single" w:sz="4" w:space="0" w:color="auto"/>
              <w:right w:val="single" w:sz="4" w:space="0" w:color="auto"/>
            </w:tcBorders>
            <w:hideMark/>
          </w:tcPr>
          <w:p w:rsidR="0053082C" w:rsidRDefault="006970E2">
            <w:pPr>
              <w:spacing w:line="360" w:lineRule="auto"/>
              <w:textAlignment w:val="baseline"/>
              <w:rPr>
                <w:rFonts w:ascii="Arial" w:eastAsia="Times New Roman" w:hAnsi="Arial" w:cs="Times New Roman"/>
                <w:color w:val="444444"/>
                <w:sz w:val="21"/>
                <w:szCs w:val="21"/>
                <w:lang w:eastAsia="ru-RU"/>
              </w:rPr>
            </w:pPr>
            <w:hyperlink r:id="rId20" w:history="1">
              <w:r w:rsidR="0053082C">
                <w:rPr>
                  <w:rStyle w:val="a3"/>
                  <w:rFonts w:ascii="Arial" w:eastAsia="Times New Roman" w:hAnsi="Arial"/>
                  <w:sz w:val="21"/>
                  <w:szCs w:val="21"/>
                  <w:lang w:eastAsia="ru-RU"/>
                </w:rPr>
                <w:t>Вернуться в библиотеку по экономике и праву: учебники, дипломы, диссертации</w:t>
              </w:r>
            </w:hyperlink>
          </w:p>
          <w:p w:rsidR="0053082C" w:rsidRPr="0053082C" w:rsidRDefault="006970E2">
            <w:pPr>
              <w:spacing w:line="360" w:lineRule="auto"/>
              <w:textAlignment w:val="baseline"/>
              <w:rPr>
                <w:rFonts w:ascii="Arial" w:eastAsia="Times New Roman" w:hAnsi="Arial" w:cs="Times New Roman"/>
                <w:color w:val="444444"/>
                <w:sz w:val="21"/>
                <w:szCs w:val="21"/>
                <w:lang w:val="ru-RU" w:eastAsia="ru-RU"/>
              </w:rPr>
            </w:pPr>
            <w:hyperlink r:id="rId21" w:history="1">
              <w:r w:rsidR="0053082C">
                <w:rPr>
                  <w:rStyle w:val="a3"/>
                  <w:rFonts w:ascii="Arial" w:eastAsia="Times New Roman" w:hAnsi="Arial"/>
                  <w:sz w:val="21"/>
                  <w:szCs w:val="21"/>
                  <w:lang w:eastAsia="ru-RU"/>
                </w:rPr>
                <w:t>Рерайт текстов и уникализация 90 %</w:t>
              </w:r>
            </w:hyperlink>
          </w:p>
          <w:p w:rsidR="0053082C" w:rsidRDefault="006970E2">
            <w:pPr>
              <w:spacing w:line="360" w:lineRule="auto"/>
              <w:textAlignment w:val="baseline"/>
              <w:rPr>
                <w:rFonts w:ascii="Arial" w:eastAsia="Times New Roman" w:hAnsi="Arial" w:cs="Times New Roman"/>
                <w:color w:val="444444"/>
                <w:sz w:val="21"/>
                <w:szCs w:val="21"/>
                <w:lang w:eastAsia="ru-RU"/>
              </w:rPr>
            </w:pPr>
            <w:hyperlink r:id="rId22" w:history="1">
              <w:r w:rsidR="0053082C">
                <w:rPr>
                  <w:rStyle w:val="a3"/>
                  <w:rFonts w:ascii="Arial" w:eastAsia="Times New Roman" w:hAnsi="Arial"/>
                  <w:sz w:val="21"/>
                  <w:szCs w:val="21"/>
                  <w:lang w:eastAsia="ru-RU"/>
                </w:rPr>
                <w:t>Написание по заказу контрольных, дипломов, диссертаций. . .</w:t>
              </w:r>
            </w:hyperlink>
          </w:p>
        </w:tc>
      </w:tr>
    </w:tbl>
    <w:p w:rsidR="0053082C" w:rsidRPr="0053082C" w:rsidRDefault="0053082C" w:rsidP="0053082C">
      <w:pPr>
        <w:jc w:val="center"/>
      </w:pPr>
    </w:p>
    <w:sectPr w:rsidR="0053082C" w:rsidRPr="0053082C">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0E2" w:rsidRDefault="006970E2" w:rsidP="00104C93">
      <w:r>
        <w:separator/>
      </w:r>
    </w:p>
  </w:endnote>
  <w:endnote w:type="continuationSeparator" w:id="0">
    <w:p w:rsidR="006970E2" w:rsidRDefault="006970E2" w:rsidP="0010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3" w:rsidRDefault="00104C9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3" w:rsidRDefault="00104C93">
    <w:pPr>
      <w:pStyle w:val="a9"/>
    </w:pPr>
    <w:r w:rsidRPr="00104C93">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3" w:rsidRDefault="00104C9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0E2" w:rsidRDefault="006970E2" w:rsidP="00104C93">
      <w:r>
        <w:separator/>
      </w:r>
    </w:p>
  </w:footnote>
  <w:footnote w:type="continuationSeparator" w:id="0">
    <w:p w:rsidR="006970E2" w:rsidRDefault="006970E2" w:rsidP="00104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3" w:rsidRDefault="00104C9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6" w:rsidRDefault="003775D6" w:rsidP="003775D6">
    <w:pPr>
      <w:pStyle w:val="a7"/>
    </w:pPr>
    <w:r>
      <w:t>Узнайте стоимость написания на заказ студенческих и аспирантских работ</w:t>
    </w:r>
  </w:p>
  <w:p w:rsidR="00104C93" w:rsidRDefault="003775D6" w:rsidP="003775D6">
    <w:pPr>
      <w:pStyle w:val="a7"/>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3" w:rsidRDefault="00104C93">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704"/>
    <w:rsid w:val="00063704"/>
    <w:rsid w:val="00075076"/>
    <w:rsid w:val="000D0244"/>
    <w:rsid w:val="00104C93"/>
    <w:rsid w:val="003775D6"/>
    <w:rsid w:val="00421792"/>
    <w:rsid w:val="004C35FB"/>
    <w:rsid w:val="0053082C"/>
    <w:rsid w:val="00697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styleId="a3">
    <w:name w:val="Hyperlink"/>
    <w:basedOn w:val="a0"/>
    <w:uiPriority w:val="99"/>
    <w:semiHidden/>
    <w:unhideWhenUsed/>
    <w:rsid w:val="0053082C"/>
    <w:rPr>
      <w:color w:val="0000FF"/>
      <w:u w:val="single"/>
    </w:rPr>
  </w:style>
  <w:style w:type="table" w:styleId="a4">
    <w:name w:val="Table Grid"/>
    <w:basedOn w:val="a1"/>
    <w:uiPriority w:val="59"/>
    <w:rsid w:val="0053082C"/>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3082C"/>
    <w:rPr>
      <w:rFonts w:ascii="Tahoma" w:hAnsi="Tahoma" w:cs="Tahoma"/>
      <w:sz w:val="16"/>
      <w:szCs w:val="16"/>
    </w:rPr>
  </w:style>
  <w:style w:type="character" w:customStyle="1" w:styleId="a6">
    <w:name w:val="Текст выноски Знак"/>
    <w:basedOn w:val="a0"/>
    <w:link w:val="a5"/>
    <w:uiPriority w:val="99"/>
    <w:semiHidden/>
    <w:rsid w:val="0053082C"/>
    <w:rPr>
      <w:rFonts w:ascii="Tahoma" w:hAnsi="Tahoma" w:cs="Tahoma"/>
      <w:sz w:val="16"/>
      <w:szCs w:val="16"/>
      <w:lang w:val="sr-Cyrl-BA"/>
    </w:rPr>
  </w:style>
  <w:style w:type="paragraph" w:styleId="a7">
    <w:name w:val="header"/>
    <w:basedOn w:val="a"/>
    <w:link w:val="a8"/>
    <w:uiPriority w:val="99"/>
    <w:unhideWhenUsed/>
    <w:rsid w:val="00104C93"/>
    <w:pPr>
      <w:tabs>
        <w:tab w:val="center" w:pos="4677"/>
        <w:tab w:val="right" w:pos="9355"/>
      </w:tabs>
    </w:pPr>
  </w:style>
  <w:style w:type="character" w:customStyle="1" w:styleId="a8">
    <w:name w:val="Верхний колонтитул Знак"/>
    <w:basedOn w:val="a0"/>
    <w:link w:val="a7"/>
    <w:uiPriority w:val="99"/>
    <w:rsid w:val="00104C93"/>
    <w:rPr>
      <w:rFonts w:ascii="Times New Roman CYR" w:hAnsi="Times New Roman CYR" w:cs="Times New Roman CYR"/>
      <w:sz w:val="24"/>
      <w:szCs w:val="24"/>
      <w:lang w:val="sr-Cyrl-BA"/>
    </w:rPr>
  </w:style>
  <w:style w:type="paragraph" w:styleId="a9">
    <w:name w:val="footer"/>
    <w:basedOn w:val="a"/>
    <w:link w:val="aa"/>
    <w:uiPriority w:val="99"/>
    <w:unhideWhenUsed/>
    <w:rsid w:val="00104C93"/>
    <w:pPr>
      <w:tabs>
        <w:tab w:val="center" w:pos="4677"/>
        <w:tab w:val="right" w:pos="9355"/>
      </w:tabs>
    </w:pPr>
  </w:style>
  <w:style w:type="character" w:customStyle="1" w:styleId="aa">
    <w:name w:val="Нижний колонтитул Знак"/>
    <w:basedOn w:val="a0"/>
    <w:link w:val="a9"/>
    <w:uiPriority w:val="99"/>
    <w:rsid w:val="00104C93"/>
    <w:rPr>
      <w:rFonts w:ascii="Times New Roman CYR" w:hAnsi="Times New Roman CYR" w:cs="Times New Roman CYR"/>
      <w:sz w:val="24"/>
      <w:szCs w:val="24"/>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styleId="a3">
    <w:name w:val="Hyperlink"/>
    <w:basedOn w:val="a0"/>
    <w:uiPriority w:val="99"/>
    <w:semiHidden/>
    <w:unhideWhenUsed/>
    <w:rsid w:val="0053082C"/>
    <w:rPr>
      <w:color w:val="0000FF"/>
      <w:u w:val="single"/>
    </w:rPr>
  </w:style>
  <w:style w:type="table" w:styleId="a4">
    <w:name w:val="Table Grid"/>
    <w:basedOn w:val="a1"/>
    <w:uiPriority w:val="59"/>
    <w:rsid w:val="0053082C"/>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3082C"/>
    <w:rPr>
      <w:rFonts w:ascii="Tahoma" w:hAnsi="Tahoma" w:cs="Tahoma"/>
      <w:sz w:val="16"/>
      <w:szCs w:val="16"/>
    </w:rPr>
  </w:style>
  <w:style w:type="character" w:customStyle="1" w:styleId="a6">
    <w:name w:val="Текст выноски Знак"/>
    <w:basedOn w:val="a0"/>
    <w:link w:val="a5"/>
    <w:uiPriority w:val="99"/>
    <w:semiHidden/>
    <w:rsid w:val="0053082C"/>
    <w:rPr>
      <w:rFonts w:ascii="Tahoma" w:hAnsi="Tahoma" w:cs="Tahoma"/>
      <w:sz w:val="16"/>
      <w:szCs w:val="16"/>
      <w:lang w:val="sr-Cyrl-BA"/>
    </w:rPr>
  </w:style>
  <w:style w:type="paragraph" w:styleId="a7">
    <w:name w:val="header"/>
    <w:basedOn w:val="a"/>
    <w:link w:val="a8"/>
    <w:uiPriority w:val="99"/>
    <w:unhideWhenUsed/>
    <w:rsid w:val="00104C93"/>
    <w:pPr>
      <w:tabs>
        <w:tab w:val="center" w:pos="4677"/>
        <w:tab w:val="right" w:pos="9355"/>
      </w:tabs>
    </w:pPr>
  </w:style>
  <w:style w:type="character" w:customStyle="1" w:styleId="a8">
    <w:name w:val="Верхний колонтитул Знак"/>
    <w:basedOn w:val="a0"/>
    <w:link w:val="a7"/>
    <w:uiPriority w:val="99"/>
    <w:rsid w:val="00104C93"/>
    <w:rPr>
      <w:rFonts w:ascii="Times New Roman CYR" w:hAnsi="Times New Roman CYR" w:cs="Times New Roman CYR"/>
      <w:sz w:val="24"/>
      <w:szCs w:val="24"/>
      <w:lang w:val="sr-Cyrl-BA"/>
    </w:rPr>
  </w:style>
  <w:style w:type="paragraph" w:styleId="a9">
    <w:name w:val="footer"/>
    <w:basedOn w:val="a"/>
    <w:link w:val="aa"/>
    <w:uiPriority w:val="99"/>
    <w:unhideWhenUsed/>
    <w:rsid w:val="00104C93"/>
    <w:pPr>
      <w:tabs>
        <w:tab w:val="center" w:pos="4677"/>
        <w:tab w:val="right" w:pos="9355"/>
      </w:tabs>
    </w:pPr>
  </w:style>
  <w:style w:type="character" w:customStyle="1" w:styleId="aa">
    <w:name w:val="Нижний колонтитул Знак"/>
    <w:basedOn w:val="a0"/>
    <w:link w:val="a9"/>
    <w:uiPriority w:val="99"/>
    <w:rsid w:val="00104C93"/>
    <w:rPr>
      <w:rFonts w:ascii="Times New Roman CYR" w:hAnsi="Times New Roman CYR" w:cs="Times New Roman CYR"/>
      <w:sz w:val="24"/>
      <w:szCs w:val="24"/>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930130">
      <w:bodyDiv w:val="1"/>
      <w:marLeft w:val="0"/>
      <w:marRight w:val="0"/>
      <w:marTop w:val="0"/>
      <w:marBottom w:val="0"/>
      <w:divBdr>
        <w:top w:val="none" w:sz="0" w:space="0" w:color="auto"/>
        <w:left w:val="none" w:sz="0" w:space="0" w:color="auto"/>
        <w:bottom w:val="none" w:sz="0" w:space="0" w:color="auto"/>
        <w:right w:val="none" w:sz="0" w:space="0" w:color="auto"/>
      </w:divBdr>
    </w:div>
    <w:div w:id="15123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rerait-diplom.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14156</Words>
  <Characters>80692</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2021-03-28T09:25:00Z</dcterms:created>
  <dcterms:modified xsi:type="dcterms:W3CDTF">2023-05-05T13:34:00Z</dcterms:modified>
</cp:coreProperties>
</file>